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753E" w14:textId="71A7C3E3" w:rsidR="00817EE3" w:rsidRDefault="00817EE3" w:rsidP="00770AF0">
      <w:pPr>
        <w:jc w:val="center"/>
        <w:rPr>
          <w:rFonts w:cstheme="minorHAnsi"/>
          <w:b/>
          <w:sz w:val="24"/>
          <w:szCs w:val="24"/>
          <w:u w:val="single"/>
        </w:rPr>
      </w:pPr>
      <w:r w:rsidRPr="00817EE3">
        <w:rPr>
          <w:rFonts w:cstheme="minorHAnsi"/>
          <w:b/>
          <w:sz w:val="24"/>
          <w:szCs w:val="24"/>
          <w:u w:val="single"/>
        </w:rPr>
        <w:drawing>
          <wp:inline distT="0" distB="0" distL="0" distR="0" wp14:anchorId="4C12C257" wp14:editId="06B66C95">
            <wp:extent cx="2132359" cy="852032"/>
            <wp:effectExtent l="0" t="0" r="0" b="0"/>
            <wp:docPr id="33" name="Graphic 32">
              <a:extLst xmlns:a="http://schemas.openxmlformats.org/drawingml/2006/main">
                <a:ext uri="{FF2B5EF4-FFF2-40B4-BE49-F238E27FC236}">
                  <a16:creationId xmlns:a16="http://schemas.microsoft.com/office/drawing/2014/main" id="{6C082A2F-EEE5-DCA7-5EAD-822C121593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2">
                      <a:extLst>
                        <a:ext uri="{FF2B5EF4-FFF2-40B4-BE49-F238E27FC236}">
                          <a16:creationId xmlns:a16="http://schemas.microsoft.com/office/drawing/2014/main" id="{6C082A2F-EEE5-DCA7-5EAD-822C121593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59" cy="85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2DCE" w14:textId="77777777" w:rsidR="00817EE3" w:rsidRPr="00817EE3" w:rsidRDefault="00817EE3" w:rsidP="00770A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8787E4" w14:textId="77777777" w:rsidR="00817EE3" w:rsidRPr="003022CE" w:rsidRDefault="00817EE3" w:rsidP="00770AF0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3022CE">
        <w:rPr>
          <w:rFonts w:ascii="Arial" w:hAnsi="Arial" w:cs="Arial"/>
          <w:b/>
          <w:i/>
          <w:iCs/>
          <w:sz w:val="28"/>
          <w:szCs w:val="28"/>
        </w:rPr>
        <w:t>South Gloucestershire Risk Management Pathway</w:t>
      </w:r>
    </w:p>
    <w:p w14:paraId="0545339B" w14:textId="6C93C8B4" w:rsidR="000113FE" w:rsidRPr="003022CE" w:rsidRDefault="00184C6F" w:rsidP="00770AF0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3022CE">
        <w:rPr>
          <w:rFonts w:ascii="Arial" w:hAnsi="Arial" w:cs="Arial"/>
          <w:bCs/>
          <w:i/>
          <w:iCs/>
          <w:sz w:val="28"/>
          <w:szCs w:val="28"/>
        </w:rPr>
        <w:t>Partnership Intelligence Management Meeting</w:t>
      </w:r>
      <w:r w:rsidR="00817EE3" w:rsidRPr="003022CE">
        <w:rPr>
          <w:rFonts w:ascii="Arial" w:hAnsi="Arial" w:cs="Arial"/>
          <w:bCs/>
          <w:i/>
          <w:iCs/>
          <w:sz w:val="28"/>
          <w:szCs w:val="28"/>
        </w:rPr>
        <w:t xml:space="preserve"> (PIMM)</w:t>
      </w:r>
    </w:p>
    <w:p w14:paraId="7B0B65A5" w14:textId="77777777" w:rsidR="00FE5957" w:rsidRPr="00817EE3" w:rsidRDefault="00FE5957" w:rsidP="00FE5957">
      <w:pPr>
        <w:rPr>
          <w:rFonts w:ascii="Arial" w:hAnsi="Arial" w:cs="Arial"/>
          <w:b/>
          <w:sz w:val="24"/>
          <w:szCs w:val="24"/>
          <w:u w:val="single"/>
        </w:rPr>
      </w:pPr>
    </w:p>
    <w:p w14:paraId="14A6E615" w14:textId="5B420FD2" w:rsidR="000113FE" w:rsidRDefault="000113FE" w:rsidP="004026EA">
      <w:pPr>
        <w:rPr>
          <w:rFonts w:ascii="Arial" w:hAnsi="Arial" w:cs="Arial"/>
          <w:b/>
        </w:rPr>
      </w:pPr>
      <w:r w:rsidRPr="00817EE3">
        <w:rPr>
          <w:rFonts w:ascii="Arial" w:hAnsi="Arial" w:cs="Arial"/>
          <w:b/>
        </w:rPr>
        <w:t>Terms of Reference</w:t>
      </w:r>
      <w:r w:rsidR="009E20ED" w:rsidRPr="00817EE3">
        <w:rPr>
          <w:rFonts w:ascii="Arial" w:hAnsi="Arial" w:cs="Arial"/>
          <w:b/>
        </w:rPr>
        <w:t xml:space="preserve"> (</w:t>
      </w:r>
      <w:r w:rsidR="00817EE3" w:rsidRPr="00817EE3">
        <w:rPr>
          <w:rFonts w:ascii="Arial" w:hAnsi="Arial" w:cs="Arial"/>
          <w:b/>
        </w:rPr>
        <w:t>October 2023</w:t>
      </w:r>
      <w:r w:rsidR="009E20ED" w:rsidRPr="00817EE3">
        <w:rPr>
          <w:rFonts w:ascii="Arial" w:hAnsi="Arial" w:cs="Arial"/>
          <w:b/>
        </w:rPr>
        <w:t>)</w:t>
      </w:r>
    </w:p>
    <w:p w14:paraId="7C0DA3F1" w14:textId="77777777" w:rsidR="00817EE3" w:rsidRPr="00817EE3" w:rsidRDefault="00817EE3" w:rsidP="004026EA">
      <w:pPr>
        <w:rPr>
          <w:rFonts w:ascii="Arial" w:hAnsi="Arial" w:cs="Arial"/>
          <w:b/>
        </w:rPr>
      </w:pPr>
    </w:p>
    <w:p w14:paraId="61D56155" w14:textId="77777777" w:rsidR="000113FE" w:rsidRPr="00817EE3" w:rsidRDefault="00FD022B" w:rsidP="0017267C">
      <w:p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  <w:b/>
        </w:rPr>
        <w:t>Purpose</w:t>
      </w:r>
    </w:p>
    <w:p w14:paraId="1BC7D383" w14:textId="0D9D0C32" w:rsidR="00FE5957" w:rsidRPr="00817EE3" w:rsidRDefault="002A06B9" w:rsidP="002A06B9">
      <w:pPr>
        <w:pStyle w:val="PlainText"/>
        <w:rPr>
          <w:rFonts w:ascii="Arial" w:hAnsi="Arial" w:cs="Arial"/>
          <w:szCs w:val="22"/>
        </w:rPr>
      </w:pPr>
      <w:r w:rsidRPr="00817EE3">
        <w:rPr>
          <w:rFonts w:ascii="Arial" w:hAnsi="Arial" w:cs="Arial"/>
          <w:szCs w:val="22"/>
        </w:rPr>
        <w:t>Th</w:t>
      </w:r>
      <w:r w:rsidR="00A24BB0" w:rsidRPr="00817EE3">
        <w:rPr>
          <w:rFonts w:ascii="Arial" w:hAnsi="Arial" w:cs="Arial"/>
          <w:szCs w:val="22"/>
        </w:rPr>
        <w:t xml:space="preserve">e </w:t>
      </w:r>
      <w:r w:rsidR="00184C6F" w:rsidRPr="00817EE3">
        <w:rPr>
          <w:rFonts w:ascii="Arial" w:hAnsi="Arial" w:cs="Arial"/>
          <w:szCs w:val="22"/>
        </w:rPr>
        <w:t xml:space="preserve">Partnership Intelligence Management Meeting (PIMM) is the first step in receiving, </w:t>
      </w:r>
      <w:r w:rsidR="009442BF" w:rsidRPr="00817EE3">
        <w:rPr>
          <w:rFonts w:ascii="Arial" w:hAnsi="Arial" w:cs="Arial"/>
          <w:szCs w:val="22"/>
        </w:rPr>
        <w:t>managing,</w:t>
      </w:r>
      <w:r w:rsidR="00184C6F" w:rsidRPr="00817EE3">
        <w:rPr>
          <w:rFonts w:ascii="Arial" w:hAnsi="Arial" w:cs="Arial"/>
          <w:szCs w:val="22"/>
        </w:rPr>
        <w:t xml:space="preserve"> and investigating extra familial </w:t>
      </w:r>
      <w:r w:rsidR="00FE5957" w:rsidRPr="00817EE3">
        <w:rPr>
          <w:rFonts w:ascii="Arial" w:hAnsi="Arial" w:cs="Arial"/>
          <w:szCs w:val="22"/>
        </w:rPr>
        <w:t>harm</w:t>
      </w:r>
      <w:r w:rsidR="00184C6F" w:rsidRPr="00817EE3">
        <w:rPr>
          <w:rFonts w:ascii="Arial" w:hAnsi="Arial" w:cs="Arial"/>
          <w:szCs w:val="22"/>
        </w:rPr>
        <w:t xml:space="preserve"> within the Risk Management Pathway. </w:t>
      </w:r>
    </w:p>
    <w:p w14:paraId="0A117C12" w14:textId="77777777" w:rsidR="00FE5957" w:rsidRPr="00817EE3" w:rsidRDefault="00FE5957" w:rsidP="002A06B9">
      <w:pPr>
        <w:pStyle w:val="PlainText"/>
        <w:rPr>
          <w:rFonts w:ascii="Arial" w:hAnsi="Arial" w:cs="Arial"/>
          <w:szCs w:val="22"/>
        </w:rPr>
      </w:pPr>
    </w:p>
    <w:p w14:paraId="60639517" w14:textId="77777777" w:rsidR="00FE5957" w:rsidRPr="00817EE3" w:rsidRDefault="00FE5957" w:rsidP="00FE5957">
      <w:pPr>
        <w:rPr>
          <w:rFonts w:ascii="Arial" w:hAnsi="Arial" w:cs="Arial"/>
        </w:rPr>
      </w:pPr>
      <w:bookmarkStart w:id="0" w:name="_Hlk122594620"/>
      <w:r w:rsidRPr="00817EE3">
        <w:rPr>
          <w:rFonts w:ascii="Arial" w:hAnsi="Arial" w:cs="Arial"/>
        </w:rPr>
        <w:t>The purpose of the PIMM is to:</w:t>
      </w:r>
    </w:p>
    <w:p w14:paraId="675B8565" w14:textId="77777777" w:rsidR="00FE5957" w:rsidRPr="00817EE3" w:rsidRDefault="00FE5957" w:rsidP="00FE595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17EE3">
        <w:rPr>
          <w:rFonts w:ascii="Arial" w:hAnsi="Arial" w:cs="Arial"/>
        </w:rPr>
        <w:t xml:space="preserve">Ensure the earliest possible identification of; young people who may be at risk of </w:t>
      </w:r>
      <w:r w:rsidRPr="003022CE">
        <w:rPr>
          <w:rFonts w:ascii="Arial" w:hAnsi="Arial" w:cs="Arial"/>
          <w:b/>
          <w:bCs/>
        </w:rPr>
        <w:t>extra familial harm</w:t>
      </w:r>
      <w:r w:rsidRPr="00817EE3">
        <w:rPr>
          <w:rFonts w:ascii="Arial" w:hAnsi="Arial" w:cs="Arial"/>
        </w:rPr>
        <w:t>; possible perpetrators; locations or hotspots.</w:t>
      </w:r>
    </w:p>
    <w:p w14:paraId="3D195F10" w14:textId="16C3A25E" w:rsidR="00FE5957" w:rsidRPr="00817EE3" w:rsidRDefault="00FE5957" w:rsidP="00FE595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17EE3">
        <w:rPr>
          <w:rFonts w:ascii="Arial" w:hAnsi="Arial" w:cs="Arial"/>
        </w:rPr>
        <w:t xml:space="preserve"> Ensure that young people are supported at the earliest opportunity and at the right level to respond to the degree of risk/ need.  This will i</w:t>
      </w:r>
      <w:r w:rsidRPr="00817EE3">
        <w:rPr>
          <w:rFonts w:ascii="Arial" w:hAnsi="Arial" w:cs="Arial"/>
          <w:color w:val="000000"/>
        </w:rPr>
        <w:t xml:space="preserve">nclude signposting active cases to lead </w:t>
      </w:r>
      <w:r w:rsidR="009442BF" w:rsidRPr="00817EE3">
        <w:rPr>
          <w:rFonts w:ascii="Arial" w:hAnsi="Arial" w:cs="Arial"/>
          <w:color w:val="000000"/>
        </w:rPr>
        <w:t>professionals and</w:t>
      </w:r>
      <w:r w:rsidRPr="00817EE3">
        <w:rPr>
          <w:rFonts w:ascii="Arial" w:hAnsi="Arial" w:cs="Arial"/>
          <w:color w:val="000000"/>
        </w:rPr>
        <w:t xml:space="preserve"> ensuring referrals to children’s social work service are made where there is known or suspected significant harm.</w:t>
      </w:r>
    </w:p>
    <w:p w14:paraId="1160CDD2" w14:textId="5E5ED9C7" w:rsidR="00FE5957" w:rsidRPr="00817EE3" w:rsidRDefault="00FE5957" w:rsidP="00FE595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17EE3">
        <w:rPr>
          <w:rFonts w:ascii="Arial" w:hAnsi="Arial" w:cs="Arial"/>
        </w:rPr>
        <w:t xml:space="preserve">Ensure that information and intelligence is shared across partner agencies to develop an understanding of themes, emerging </w:t>
      </w:r>
      <w:r w:rsidR="009442BF" w:rsidRPr="00817EE3">
        <w:rPr>
          <w:rFonts w:ascii="Arial" w:hAnsi="Arial" w:cs="Arial"/>
        </w:rPr>
        <w:t>trends,</w:t>
      </w:r>
      <w:r w:rsidRPr="00817EE3">
        <w:rPr>
          <w:rFonts w:ascii="Arial" w:hAnsi="Arial" w:cs="Arial"/>
        </w:rPr>
        <w:t xml:space="preserve"> and links between a number of young people, possible perpetrators and locations/ places where young people may be experiencing extra familial harm.  </w:t>
      </w:r>
    </w:p>
    <w:bookmarkEnd w:id="0"/>
    <w:p w14:paraId="79A5B8C3" w14:textId="77777777" w:rsidR="00FE5957" w:rsidRPr="00817EE3" w:rsidRDefault="00FE5957" w:rsidP="002A06B9">
      <w:pPr>
        <w:pStyle w:val="PlainText"/>
        <w:rPr>
          <w:rFonts w:ascii="Arial" w:hAnsi="Arial" w:cs="Arial"/>
          <w:szCs w:val="22"/>
        </w:rPr>
      </w:pPr>
    </w:p>
    <w:p w14:paraId="7E4692BE" w14:textId="6A52100C" w:rsidR="002A06B9" w:rsidRPr="00817EE3" w:rsidRDefault="002A06B9" w:rsidP="002A06B9">
      <w:pPr>
        <w:pStyle w:val="PlainText"/>
        <w:rPr>
          <w:rFonts w:ascii="Arial" w:hAnsi="Arial" w:cs="Arial"/>
          <w:szCs w:val="22"/>
        </w:rPr>
      </w:pPr>
      <w:r w:rsidRPr="00817EE3">
        <w:rPr>
          <w:rFonts w:ascii="Arial" w:hAnsi="Arial" w:cs="Arial"/>
          <w:szCs w:val="22"/>
        </w:rPr>
        <w:t xml:space="preserve">It is a starting point from which we will develop </w:t>
      </w:r>
      <w:r w:rsidR="00184C6F" w:rsidRPr="00817EE3">
        <w:rPr>
          <w:rFonts w:ascii="Arial" w:hAnsi="Arial" w:cs="Arial"/>
          <w:szCs w:val="22"/>
        </w:rPr>
        <w:t>understanding of those at risk</w:t>
      </w:r>
      <w:r w:rsidR="00341534" w:rsidRPr="00817EE3">
        <w:rPr>
          <w:rFonts w:ascii="Arial" w:hAnsi="Arial" w:cs="Arial"/>
          <w:szCs w:val="22"/>
        </w:rPr>
        <w:t xml:space="preserve"> in the community</w:t>
      </w:r>
      <w:r w:rsidR="00184C6F" w:rsidRPr="00817EE3">
        <w:rPr>
          <w:rFonts w:ascii="Arial" w:hAnsi="Arial" w:cs="Arial"/>
          <w:szCs w:val="22"/>
        </w:rPr>
        <w:t xml:space="preserve"> from</w:t>
      </w:r>
      <w:r w:rsidR="00056299" w:rsidRPr="00817EE3">
        <w:rPr>
          <w:rFonts w:ascii="Arial" w:hAnsi="Arial" w:cs="Arial"/>
          <w:szCs w:val="22"/>
        </w:rPr>
        <w:t xml:space="preserve"> extra familial</w:t>
      </w:r>
      <w:r w:rsidR="00184C6F" w:rsidRPr="00817EE3">
        <w:rPr>
          <w:rFonts w:ascii="Arial" w:hAnsi="Arial" w:cs="Arial"/>
          <w:szCs w:val="22"/>
        </w:rPr>
        <w:t xml:space="preserve"> CSE/CCE, pe</w:t>
      </w:r>
      <w:r w:rsidR="009442BF" w:rsidRPr="00817EE3">
        <w:rPr>
          <w:rFonts w:ascii="Arial" w:hAnsi="Arial" w:cs="Arial"/>
          <w:szCs w:val="22"/>
        </w:rPr>
        <w:t>ople of interest in</w:t>
      </w:r>
      <w:r w:rsidR="00184C6F" w:rsidRPr="00817EE3">
        <w:rPr>
          <w:rFonts w:ascii="Arial" w:hAnsi="Arial" w:cs="Arial"/>
          <w:szCs w:val="22"/>
        </w:rPr>
        <w:t xml:space="preserve"> CSE/CCE, incidents related to serious violent crime and communities that are affected by CSE/CCE</w:t>
      </w:r>
      <w:r w:rsidR="00056299" w:rsidRPr="00817EE3">
        <w:rPr>
          <w:rFonts w:ascii="Arial" w:hAnsi="Arial" w:cs="Arial"/>
          <w:szCs w:val="22"/>
        </w:rPr>
        <w:t>/</w:t>
      </w:r>
      <w:r w:rsidR="00184C6F" w:rsidRPr="00817EE3">
        <w:rPr>
          <w:rFonts w:ascii="Arial" w:hAnsi="Arial" w:cs="Arial"/>
          <w:szCs w:val="22"/>
        </w:rPr>
        <w:t xml:space="preserve">serious violent crime activity. It will bring together </w:t>
      </w:r>
      <w:r w:rsidR="00341534" w:rsidRPr="00817EE3">
        <w:rPr>
          <w:rFonts w:ascii="Arial" w:hAnsi="Arial" w:cs="Arial"/>
          <w:szCs w:val="22"/>
        </w:rPr>
        <w:t xml:space="preserve">information from a core group consisting of </w:t>
      </w:r>
      <w:r w:rsidR="00184C6F" w:rsidRPr="00817EE3">
        <w:rPr>
          <w:rFonts w:ascii="Arial" w:hAnsi="Arial" w:cs="Arial"/>
          <w:szCs w:val="22"/>
        </w:rPr>
        <w:t>the specialist Exploitation Team, Police VR</w:t>
      </w:r>
      <w:r w:rsidR="003022CE">
        <w:rPr>
          <w:rFonts w:ascii="Arial" w:hAnsi="Arial" w:cs="Arial"/>
          <w:szCs w:val="22"/>
        </w:rPr>
        <w:t>P</w:t>
      </w:r>
      <w:r w:rsidR="00184C6F" w:rsidRPr="00817EE3">
        <w:rPr>
          <w:rFonts w:ascii="Arial" w:hAnsi="Arial" w:cs="Arial"/>
          <w:szCs w:val="22"/>
        </w:rPr>
        <w:t xml:space="preserve"> App, Education High Risk Group,</w:t>
      </w:r>
      <w:r w:rsidR="00341534" w:rsidRPr="00817EE3">
        <w:rPr>
          <w:rFonts w:ascii="Arial" w:hAnsi="Arial" w:cs="Arial"/>
          <w:szCs w:val="22"/>
        </w:rPr>
        <w:t xml:space="preserve"> Access and Response Team,</w:t>
      </w:r>
      <w:r w:rsidR="00184C6F" w:rsidRPr="00817EE3">
        <w:rPr>
          <w:rFonts w:ascii="Arial" w:hAnsi="Arial" w:cs="Arial"/>
          <w:szCs w:val="22"/>
        </w:rPr>
        <w:t xml:space="preserve"> </w:t>
      </w:r>
      <w:r w:rsidR="00341534" w:rsidRPr="00817EE3">
        <w:rPr>
          <w:rFonts w:ascii="Arial" w:hAnsi="Arial" w:cs="Arial"/>
          <w:szCs w:val="22"/>
        </w:rPr>
        <w:t>M</w:t>
      </w:r>
      <w:r w:rsidR="00184C6F" w:rsidRPr="00817EE3">
        <w:rPr>
          <w:rFonts w:ascii="Arial" w:hAnsi="Arial" w:cs="Arial"/>
          <w:szCs w:val="22"/>
        </w:rPr>
        <w:t xml:space="preserve">issing </w:t>
      </w:r>
      <w:r w:rsidR="00341534" w:rsidRPr="00817EE3">
        <w:rPr>
          <w:rFonts w:ascii="Arial" w:hAnsi="Arial" w:cs="Arial"/>
          <w:szCs w:val="22"/>
        </w:rPr>
        <w:t>P</w:t>
      </w:r>
      <w:r w:rsidR="00184C6F" w:rsidRPr="00817EE3">
        <w:rPr>
          <w:rFonts w:ascii="Arial" w:hAnsi="Arial" w:cs="Arial"/>
          <w:szCs w:val="22"/>
        </w:rPr>
        <w:t>ersons</w:t>
      </w:r>
      <w:r w:rsidR="00341534" w:rsidRPr="00817EE3">
        <w:rPr>
          <w:rFonts w:ascii="Arial" w:hAnsi="Arial" w:cs="Arial"/>
          <w:szCs w:val="22"/>
        </w:rPr>
        <w:t xml:space="preserve"> Co-ordinator</w:t>
      </w:r>
      <w:r w:rsidR="00D66FA7" w:rsidRPr="00817EE3">
        <w:rPr>
          <w:rFonts w:ascii="Arial" w:hAnsi="Arial" w:cs="Arial"/>
          <w:szCs w:val="22"/>
        </w:rPr>
        <w:t xml:space="preserve">, Topaz, </w:t>
      </w:r>
      <w:r w:rsidR="009442BF" w:rsidRPr="00817EE3">
        <w:rPr>
          <w:rFonts w:ascii="Arial" w:hAnsi="Arial" w:cs="Arial"/>
          <w:szCs w:val="22"/>
        </w:rPr>
        <w:t>Barnardo’s</w:t>
      </w:r>
      <w:r w:rsidR="00D66FA7" w:rsidRPr="00817EE3">
        <w:rPr>
          <w:rFonts w:ascii="Arial" w:hAnsi="Arial" w:cs="Arial"/>
          <w:szCs w:val="22"/>
        </w:rPr>
        <w:t xml:space="preserve"> BASE, Young Peoples Drug and Alcohol Services</w:t>
      </w:r>
      <w:r w:rsidR="00690EBC" w:rsidRPr="00817EE3">
        <w:rPr>
          <w:rFonts w:ascii="Arial" w:hAnsi="Arial" w:cs="Arial"/>
          <w:szCs w:val="22"/>
        </w:rPr>
        <w:t>, Youth</w:t>
      </w:r>
      <w:r w:rsidR="003022CE">
        <w:rPr>
          <w:rFonts w:ascii="Arial" w:hAnsi="Arial" w:cs="Arial"/>
          <w:szCs w:val="22"/>
        </w:rPr>
        <w:t xml:space="preserve"> Justice Service</w:t>
      </w:r>
      <w:r w:rsidR="009E04E3" w:rsidRPr="00817EE3">
        <w:rPr>
          <w:rFonts w:ascii="Arial" w:hAnsi="Arial" w:cs="Arial"/>
          <w:szCs w:val="22"/>
        </w:rPr>
        <w:t>,</w:t>
      </w:r>
      <w:r w:rsidR="004445FE" w:rsidRPr="00817EE3">
        <w:rPr>
          <w:rFonts w:ascii="Arial" w:hAnsi="Arial" w:cs="Arial"/>
          <w:szCs w:val="22"/>
        </w:rPr>
        <w:t xml:space="preserve"> and </w:t>
      </w:r>
      <w:r w:rsidR="00341534" w:rsidRPr="00817EE3">
        <w:rPr>
          <w:rFonts w:ascii="Arial" w:hAnsi="Arial" w:cs="Arial"/>
          <w:szCs w:val="22"/>
        </w:rPr>
        <w:t>S</w:t>
      </w:r>
      <w:r w:rsidR="004445FE" w:rsidRPr="00817EE3">
        <w:rPr>
          <w:rFonts w:ascii="Arial" w:hAnsi="Arial" w:cs="Arial"/>
          <w:szCs w:val="22"/>
        </w:rPr>
        <w:t xml:space="preserve">chool </w:t>
      </w:r>
      <w:r w:rsidR="00341534" w:rsidRPr="00817EE3">
        <w:rPr>
          <w:rFonts w:ascii="Arial" w:hAnsi="Arial" w:cs="Arial"/>
          <w:szCs w:val="22"/>
        </w:rPr>
        <w:t>S</w:t>
      </w:r>
      <w:r w:rsidR="004445FE" w:rsidRPr="00817EE3">
        <w:rPr>
          <w:rFonts w:ascii="Arial" w:hAnsi="Arial" w:cs="Arial"/>
          <w:szCs w:val="22"/>
        </w:rPr>
        <w:t xml:space="preserve">afeguarding </w:t>
      </w:r>
      <w:r w:rsidR="00341534" w:rsidRPr="00817EE3">
        <w:rPr>
          <w:rFonts w:ascii="Arial" w:hAnsi="Arial" w:cs="Arial"/>
          <w:szCs w:val="22"/>
        </w:rPr>
        <w:t>L</w:t>
      </w:r>
      <w:r w:rsidR="004445FE" w:rsidRPr="00817EE3">
        <w:rPr>
          <w:rFonts w:ascii="Arial" w:hAnsi="Arial" w:cs="Arial"/>
          <w:szCs w:val="22"/>
        </w:rPr>
        <w:t>eads/</w:t>
      </w:r>
      <w:r w:rsidR="00341534" w:rsidRPr="00817EE3">
        <w:rPr>
          <w:rFonts w:ascii="Arial" w:hAnsi="Arial" w:cs="Arial"/>
          <w:szCs w:val="22"/>
        </w:rPr>
        <w:t>P</w:t>
      </w:r>
      <w:r w:rsidR="004445FE" w:rsidRPr="00817EE3">
        <w:rPr>
          <w:rFonts w:ascii="Arial" w:hAnsi="Arial" w:cs="Arial"/>
          <w:szCs w:val="22"/>
        </w:rPr>
        <w:t xml:space="preserve">astoral </w:t>
      </w:r>
      <w:r w:rsidR="00341534" w:rsidRPr="00817EE3">
        <w:rPr>
          <w:rFonts w:ascii="Arial" w:hAnsi="Arial" w:cs="Arial"/>
          <w:szCs w:val="22"/>
        </w:rPr>
        <w:t>C</w:t>
      </w:r>
      <w:r w:rsidR="004445FE" w:rsidRPr="00817EE3">
        <w:rPr>
          <w:rFonts w:ascii="Arial" w:hAnsi="Arial" w:cs="Arial"/>
          <w:szCs w:val="22"/>
        </w:rPr>
        <w:t xml:space="preserve">are </w:t>
      </w:r>
      <w:r w:rsidR="00341534" w:rsidRPr="00817EE3">
        <w:rPr>
          <w:rFonts w:ascii="Arial" w:hAnsi="Arial" w:cs="Arial"/>
          <w:szCs w:val="22"/>
        </w:rPr>
        <w:t>T</w:t>
      </w:r>
      <w:r w:rsidR="004445FE" w:rsidRPr="00817EE3">
        <w:rPr>
          <w:rFonts w:ascii="Arial" w:hAnsi="Arial" w:cs="Arial"/>
          <w:szCs w:val="22"/>
        </w:rPr>
        <w:t>eams.</w:t>
      </w:r>
      <w:r w:rsidR="00341534" w:rsidRPr="00817EE3">
        <w:rPr>
          <w:rFonts w:ascii="Arial" w:hAnsi="Arial" w:cs="Arial"/>
          <w:szCs w:val="22"/>
        </w:rPr>
        <w:t xml:space="preserve"> Consideration will also be given to the value of incorporating partners from the Youth Partnership and/or Priority Neighbourhood Groups.</w:t>
      </w:r>
      <w:r w:rsidRPr="00817EE3">
        <w:rPr>
          <w:rFonts w:ascii="Arial" w:hAnsi="Arial" w:cs="Arial"/>
          <w:szCs w:val="22"/>
        </w:rPr>
        <w:t xml:space="preserve">  </w:t>
      </w:r>
    </w:p>
    <w:p w14:paraId="74787104" w14:textId="77777777" w:rsidR="002A06B9" w:rsidRPr="00817EE3" w:rsidRDefault="002A06B9" w:rsidP="002A06B9">
      <w:pPr>
        <w:pStyle w:val="PlainText"/>
        <w:rPr>
          <w:rFonts w:ascii="Arial" w:hAnsi="Arial" w:cs="Arial"/>
          <w:szCs w:val="22"/>
        </w:rPr>
      </w:pPr>
    </w:p>
    <w:p w14:paraId="28840224" w14:textId="1EA7C06B" w:rsidR="004445FE" w:rsidRPr="00817EE3" w:rsidRDefault="004445FE" w:rsidP="002A06B9">
      <w:pPr>
        <w:pStyle w:val="PlainText"/>
        <w:rPr>
          <w:rFonts w:ascii="Arial" w:hAnsi="Arial" w:cs="Arial"/>
          <w:color w:val="231F20"/>
          <w:szCs w:val="22"/>
        </w:rPr>
      </w:pPr>
      <w:r w:rsidRPr="00817EE3">
        <w:rPr>
          <w:rFonts w:ascii="Arial" w:hAnsi="Arial" w:cs="Arial"/>
          <w:color w:val="231F20"/>
          <w:szCs w:val="22"/>
        </w:rPr>
        <w:t xml:space="preserve">PIMM </w:t>
      </w:r>
      <w:r w:rsidR="003022CE">
        <w:rPr>
          <w:rFonts w:ascii="Arial" w:hAnsi="Arial" w:cs="Arial"/>
          <w:color w:val="231F20"/>
          <w:szCs w:val="22"/>
        </w:rPr>
        <w:t xml:space="preserve">partners </w:t>
      </w:r>
      <w:r w:rsidRPr="00817EE3">
        <w:rPr>
          <w:rFonts w:ascii="Arial" w:hAnsi="Arial" w:cs="Arial"/>
          <w:color w:val="231F20"/>
          <w:szCs w:val="22"/>
        </w:rPr>
        <w:t xml:space="preserve">will work together to complete early investigation and early intervention for those identified as being at risk, to develop plans for </w:t>
      </w:r>
      <w:r w:rsidR="009442BF" w:rsidRPr="00817EE3">
        <w:rPr>
          <w:rFonts w:ascii="Arial" w:hAnsi="Arial" w:cs="Arial"/>
          <w:color w:val="231F20"/>
          <w:szCs w:val="22"/>
        </w:rPr>
        <w:t>community-based</w:t>
      </w:r>
      <w:r w:rsidRPr="00817EE3">
        <w:rPr>
          <w:rFonts w:ascii="Arial" w:hAnsi="Arial" w:cs="Arial"/>
          <w:color w:val="231F20"/>
          <w:szCs w:val="22"/>
        </w:rPr>
        <w:t xml:space="preserve"> interventions and work alongside the Police and other law enforcement agencies to disrupt perpetrators.</w:t>
      </w:r>
    </w:p>
    <w:p w14:paraId="69663E11" w14:textId="77777777" w:rsidR="004445FE" w:rsidRPr="00817EE3" w:rsidRDefault="004445FE" w:rsidP="002A06B9">
      <w:pPr>
        <w:pStyle w:val="PlainText"/>
        <w:rPr>
          <w:rFonts w:ascii="Arial" w:hAnsi="Arial" w:cs="Arial"/>
          <w:color w:val="231F20"/>
          <w:szCs w:val="22"/>
        </w:rPr>
      </w:pPr>
    </w:p>
    <w:p w14:paraId="0538418E" w14:textId="047975FB" w:rsidR="009442BF" w:rsidRDefault="004445FE" w:rsidP="00817EE3">
      <w:pPr>
        <w:pStyle w:val="PlainText"/>
        <w:rPr>
          <w:rFonts w:cstheme="minorHAnsi"/>
          <w:b/>
          <w:sz w:val="24"/>
          <w:szCs w:val="24"/>
        </w:rPr>
      </w:pPr>
      <w:r w:rsidRPr="00817EE3">
        <w:rPr>
          <w:rFonts w:ascii="Arial" w:hAnsi="Arial" w:cs="Arial"/>
          <w:color w:val="231F20"/>
          <w:szCs w:val="22"/>
        </w:rPr>
        <w:t xml:space="preserve">The work of the PIMM will compliment that of the Violence Reduction </w:t>
      </w:r>
      <w:r w:rsidR="003022CE">
        <w:rPr>
          <w:rFonts w:ascii="Arial" w:hAnsi="Arial" w:cs="Arial"/>
          <w:color w:val="231F20"/>
          <w:szCs w:val="22"/>
        </w:rPr>
        <w:t>Partnership</w:t>
      </w:r>
      <w:r w:rsidR="00341534" w:rsidRPr="00817EE3">
        <w:rPr>
          <w:rFonts w:ascii="Arial" w:hAnsi="Arial" w:cs="Arial"/>
          <w:color w:val="231F20"/>
          <w:szCs w:val="22"/>
        </w:rPr>
        <w:t xml:space="preserve">, </w:t>
      </w:r>
      <w:r w:rsidR="00690EBC" w:rsidRPr="00817EE3">
        <w:rPr>
          <w:rFonts w:ascii="Arial" w:hAnsi="Arial" w:cs="Arial"/>
          <w:color w:val="231F20"/>
          <w:szCs w:val="22"/>
        </w:rPr>
        <w:t>S</w:t>
      </w:r>
      <w:r w:rsidR="00341534" w:rsidRPr="00817EE3">
        <w:rPr>
          <w:rFonts w:ascii="Arial" w:hAnsi="Arial" w:cs="Arial"/>
          <w:color w:val="231F20"/>
          <w:szCs w:val="22"/>
        </w:rPr>
        <w:t xml:space="preserve">ocial Care Teams, Police and Youth </w:t>
      </w:r>
      <w:r w:rsidR="003022CE">
        <w:rPr>
          <w:rFonts w:ascii="Arial" w:hAnsi="Arial" w:cs="Arial"/>
          <w:color w:val="231F20"/>
          <w:szCs w:val="22"/>
        </w:rPr>
        <w:t xml:space="preserve">justice Service </w:t>
      </w:r>
      <w:r w:rsidRPr="00817EE3">
        <w:rPr>
          <w:rFonts w:ascii="Arial" w:hAnsi="Arial" w:cs="Arial"/>
          <w:color w:val="231F20"/>
          <w:szCs w:val="22"/>
        </w:rPr>
        <w:t xml:space="preserve">in achieving effective cross border relationships and working to disrupt exploitation and keep young people safe. </w:t>
      </w:r>
      <w:r w:rsidR="002A06B9" w:rsidRPr="00817EE3">
        <w:rPr>
          <w:rFonts w:ascii="Arial" w:hAnsi="Arial" w:cs="Arial"/>
          <w:color w:val="231F20"/>
          <w:szCs w:val="22"/>
        </w:rPr>
        <w:t xml:space="preserve"> </w:t>
      </w:r>
      <w:r w:rsidR="009442BF">
        <w:rPr>
          <w:rFonts w:cstheme="minorHAnsi"/>
          <w:b/>
          <w:sz w:val="24"/>
          <w:szCs w:val="24"/>
        </w:rPr>
        <w:br w:type="page"/>
      </w:r>
    </w:p>
    <w:p w14:paraId="0B5844BF" w14:textId="00317A94" w:rsidR="000113FE" w:rsidRPr="00817EE3" w:rsidRDefault="000113FE" w:rsidP="0017267C">
      <w:p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  <w:b/>
        </w:rPr>
        <w:lastRenderedPageBreak/>
        <w:t>Aims</w:t>
      </w:r>
    </w:p>
    <w:p w14:paraId="54521D57" w14:textId="77777777" w:rsidR="00FD022B" w:rsidRPr="00817EE3" w:rsidRDefault="00FD022B" w:rsidP="0017267C">
      <w:pPr>
        <w:pStyle w:val="TD"/>
        <w:ind w:left="30"/>
        <w:jc w:val="both"/>
        <w:rPr>
          <w:rFonts w:cs="Arial"/>
          <w:sz w:val="22"/>
          <w:szCs w:val="22"/>
        </w:rPr>
      </w:pPr>
      <w:r w:rsidRPr="00817EE3">
        <w:rPr>
          <w:rFonts w:cs="Arial"/>
          <w:sz w:val="22"/>
          <w:szCs w:val="22"/>
        </w:rPr>
        <w:t>This group will:</w:t>
      </w:r>
    </w:p>
    <w:p w14:paraId="6D3C7728" w14:textId="77777777" w:rsidR="00FD022B" w:rsidRPr="00817EE3" w:rsidRDefault="00FD022B" w:rsidP="0017267C">
      <w:pPr>
        <w:pStyle w:val="TD"/>
        <w:ind w:left="30"/>
        <w:jc w:val="both"/>
        <w:rPr>
          <w:rFonts w:cs="Arial"/>
          <w:sz w:val="22"/>
          <w:szCs w:val="22"/>
        </w:rPr>
      </w:pPr>
    </w:p>
    <w:p w14:paraId="18F30636" w14:textId="52F6F8D3" w:rsidR="002A06B9" w:rsidRPr="00817EE3" w:rsidRDefault="00DA2FFE" w:rsidP="009442BF">
      <w:pPr>
        <w:pStyle w:val="TD"/>
        <w:numPr>
          <w:ilvl w:val="0"/>
          <w:numId w:val="2"/>
        </w:numPr>
        <w:rPr>
          <w:rFonts w:cs="Arial"/>
          <w:sz w:val="22"/>
          <w:szCs w:val="22"/>
        </w:rPr>
      </w:pPr>
      <w:r w:rsidRPr="00817EE3">
        <w:rPr>
          <w:rFonts w:cs="Arial"/>
          <w:sz w:val="22"/>
          <w:szCs w:val="22"/>
        </w:rPr>
        <w:t>Have a focus</w:t>
      </w:r>
      <w:r w:rsidR="002A06B9" w:rsidRPr="00817EE3">
        <w:rPr>
          <w:rFonts w:cs="Arial"/>
          <w:sz w:val="22"/>
          <w:szCs w:val="22"/>
        </w:rPr>
        <w:t xml:space="preserve"> on prevention and early identification of risk</w:t>
      </w:r>
      <w:r w:rsidR="002A06B9" w:rsidRPr="00817EE3">
        <w:rPr>
          <w:rFonts w:cs="Arial"/>
          <w:sz w:val="22"/>
          <w:szCs w:val="22"/>
        </w:rPr>
        <w:br/>
        <w:t xml:space="preserve">and intervention with well-coordinated and consistent </w:t>
      </w:r>
      <w:r w:rsidR="003022CE" w:rsidRPr="00817EE3">
        <w:rPr>
          <w:rFonts w:cs="Arial"/>
          <w:sz w:val="22"/>
          <w:szCs w:val="22"/>
        </w:rPr>
        <w:t>intervention.</w:t>
      </w:r>
    </w:p>
    <w:p w14:paraId="3E41F652" w14:textId="6353F0E4" w:rsidR="002A06B9" w:rsidRPr="00817EE3" w:rsidRDefault="00DA2FFE" w:rsidP="002A06B9">
      <w:pPr>
        <w:pStyle w:val="TD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17EE3">
        <w:rPr>
          <w:rFonts w:cs="Arial"/>
          <w:sz w:val="22"/>
          <w:szCs w:val="22"/>
        </w:rPr>
        <w:t>Monitor thematic outcomes that give</w:t>
      </w:r>
      <w:r w:rsidR="002A06B9" w:rsidRPr="00817EE3">
        <w:rPr>
          <w:rFonts w:cs="Arial"/>
          <w:sz w:val="22"/>
          <w:szCs w:val="22"/>
        </w:rPr>
        <w:t xml:space="preserve"> direction for the development </w:t>
      </w:r>
      <w:r w:rsidRPr="00817EE3">
        <w:rPr>
          <w:rFonts w:cs="Arial"/>
          <w:sz w:val="22"/>
          <w:szCs w:val="22"/>
        </w:rPr>
        <w:t xml:space="preserve">of </w:t>
      </w:r>
      <w:r w:rsidR="002A06B9" w:rsidRPr="00817EE3">
        <w:rPr>
          <w:rFonts w:cs="Arial"/>
          <w:sz w:val="22"/>
          <w:szCs w:val="22"/>
        </w:rPr>
        <w:t xml:space="preserve">approaches for tackling serious </w:t>
      </w:r>
      <w:r w:rsidR="003022CE" w:rsidRPr="00817EE3">
        <w:rPr>
          <w:rFonts w:cs="Arial"/>
          <w:sz w:val="22"/>
          <w:szCs w:val="22"/>
        </w:rPr>
        <w:t>violence.</w:t>
      </w:r>
    </w:p>
    <w:p w14:paraId="0393842E" w14:textId="26263091" w:rsidR="002A06B9" w:rsidRPr="00817EE3" w:rsidRDefault="002A06B9" w:rsidP="002A06B9">
      <w:pPr>
        <w:pStyle w:val="TD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17EE3">
        <w:rPr>
          <w:rFonts w:cs="Arial"/>
          <w:sz w:val="22"/>
          <w:szCs w:val="22"/>
        </w:rPr>
        <w:t xml:space="preserve">Will work to avoid duplication with other work </w:t>
      </w:r>
      <w:r w:rsidR="003022CE" w:rsidRPr="00817EE3">
        <w:rPr>
          <w:rFonts w:cs="Arial"/>
          <w:sz w:val="22"/>
          <w:szCs w:val="22"/>
        </w:rPr>
        <w:t>streams.</w:t>
      </w:r>
    </w:p>
    <w:p w14:paraId="4D428AC3" w14:textId="2221EF3D" w:rsidR="002A06B9" w:rsidRPr="00817EE3" w:rsidRDefault="002A06B9" w:rsidP="002A06B9">
      <w:pPr>
        <w:pStyle w:val="TD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17EE3">
        <w:rPr>
          <w:rFonts w:cs="Arial"/>
          <w:sz w:val="22"/>
          <w:szCs w:val="22"/>
        </w:rPr>
        <w:t>Provide coordination</w:t>
      </w:r>
      <w:r w:rsidR="00DA2FFE" w:rsidRPr="00817EE3">
        <w:rPr>
          <w:rFonts w:cs="Arial"/>
          <w:sz w:val="22"/>
          <w:szCs w:val="22"/>
        </w:rPr>
        <w:t xml:space="preserve"> of information sharing and intelligence across agencies</w:t>
      </w:r>
      <w:r w:rsidRPr="00817EE3">
        <w:rPr>
          <w:rFonts w:cs="Arial"/>
          <w:sz w:val="22"/>
          <w:szCs w:val="22"/>
        </w:rPr>
        <w:t xml:space="preserve"> where required</w:t>
      </w:r>
      <w:r w:rsidR="00DA2FFE" w:rsidRPr="00817EE3">
        <w:rPr>
          <w:rFonts w:cs="Arial"/>
          <w:sz w:val="22"/>
          <w:szCs w:val="22"/>
        </w:rPr>
        <w:t xml:space="preserve"> and appropriate</w:t>
      </w:r>
      <w:r w:rsidR="003022CE">
        <w:rPr>
          <w:rFonts w:cs="Arial"/>
          <w:sz w:val="22"/>
          <w:szCs w:val="22"/>
        </w:rPr>
        <w:t>.</w:t>
      </w:r>
    </w:p>
    <w:p w14:paraId="0CD24192" w14:textId="0AE3B25B" w:rsidR="002A06B9" w:rsidRPr="00817EE3" w:rsidRDefault="002A06B9" w:rsidP="002A06B9">
      <w:pPr>
        <w:pStyle w:val="TD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17EE3">
        <w:rPr>
          <w:rFonts w:cs="Arial"/>
          <w:sz w:val="22"/>
          <w:szCs w:val="22"/>
        </w:rPr>
        <w:t>Ensure that activities follow a public health approach</w:t>
      </w:r>
      <w:r w:rsidR="003022CE">
        <w:rPr>
          <w:rFonts w:cs="Arial"/>
          <w:sz w:val="22"/>
          <w:szCs w:val="22"/>
        </w:rPr>
        <w:t>.</w:t>
      </w:r>
    </w:p>
    <w:p w14:paraId="62E584AF" w14:textId="3C3E121D" w:rsidR="002A06B9" w:rsidRPr="00817EE3" w:rsidRDefault="002A06B9" w:rsidP="002A06B9">
      <w:pPr>
        <w:pStyle w:val="TD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17EE3">
        <w:rPr>
          <w:rFonts w:cs="Arial"/>
          <w:sz w:val="22"/>
          <w:szCs w:val="22"/>
        </w:rPr>
        <w:t xml:space="preserve">Seek to understand and resolve issues that require district-wide resolution or are strategic systems change / infrastructure issues </w:t>
      </w:r>
      <w:r w:rsidR="003022CE" w:rsidRPr="00817EE3">
        <w:rPr>
          <w:rFonts w:cs="Arial"/>
          <w:sz w:val="22"/>
          <w:szCs w:val="22"/>
        </w:rPr>
        <w:t xml:space="preserve">e.g. </w:t>
      </w:r>
      <w:r w:rsidR="003022CE">
        <w:rPr>
          <w:rFonts w:cs="Arial"/>
          <w:sz w:val="22"/>
          <w:szCs w:val="22"/>
        </w:rPr>
        <w:t>d</w:t>
      </w:r>
      <w:r w:rsidR="003022CE" w:rsidRPr="00817EE3">
        <w:rPr>
          <w:rFonts w:cs="Arial"/>
          <w:sz w:val="22"/>
          <w:szCs w:val="22"/>
        </w:rPr>
        <w:t>ata</w:t>
      </w:r>
      <w:r w:rsidRPr="00817EE3">
        <w:rPr>
          <w:rFonts w:cs="Arial"/>
          <w:sz w:val="22"/>
          <w:szCs w:val="22"/>
        </w:rPr>
        <w:t>/intelligence sharing arrangements/agreements</w:t>
      </w:r>
      <w:r w:rsidR="00DA2FFE" w:rsidRPr="00817EE3">
        <w:rPr>
          <w:rFonts w:cs="Arial"/>
          <w:sz w:val="22"/>
          <w:szCs w:val="22"/>
        </w:rPr>
        <w:t>.</w:t>
      </w:r>
      <w:r w:rsidRPr="00817EE3">
        <w:rPr>
          <w:rFonts w:cs="Arial"/>
          <w:sz w:val="22"/>
          <w:szCs w:val="22"/>
        </w:rPr>
        <w:t xml:space="preserve">  </w:t>
      </w:r>
    </w:p>
    <w:p w14:paraId="3529253C" w14:textId="77777777" w:rsidR="00FD022B" w:rsidRPr="00817EE3" w:rsidRDefault="00FD022B" w:rsidP="0017267C">
      <w:pPr>
        <w:pStyle w:val="TD"/>
        <w:ind w:left="810"/>
        <w:jc w:val="both"/>
        <w:rPr>
          <w:rFonts w:cs="Arial"/>
          <w:sz w:val="22"/>
          <w:szCs w:val="22"/>
        </w:rPr>
      </w:pPr>
    </w:p>
    <w:p w14:paraId="06864724" w14:textId="77777777" w:rsidR="000113FE" w:rsidRPr="00817EE3" w:rsidRDefault="000113FE" w:rsidP="0017267C">
      <w:p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  <w:b/>
        </w:rPr>
        <w:t>Deliverables</w:t>
      </w:r>
    </w:p>
    <w:p w14:paraId="6863E979" w14:textId="1C150C04" w:rsidR="00FD022B" w:rsidRPr="00817EE3" w:rsidRDefault="00FD022B" w:rsidP="0017267C">
      <w:pPr>
        <w:jc w:val="both"/>
        <w:rPr>
          <w:rFonts w:ascii="Arial" w:hAnsi="Arial" w:cs="Arial"/>
        </w:rPr>
      </w:pPr>
      <w:r w:rsidRPr="00817EE3">
        <w:rPr>
          <w:rFonts w:ascii="Arial" w:hAnsi="Arial" w:cs="Arial"/>
        </w:rPr>
        <w:t xml:space="preserve">The </w:t>
      </w:r>
      <w:r w:rsidR="00DA2FFE" w:rsidRPr="00817EE3">
        <w:rPr>
          <w:rFonts w:ascii="Arial" w:hAnsi="Arial" w:cs="Arial"/>
        </w:rPr>
        <w:t>PIMM</w:t>
      </w:r>
      <w:r w:rsidR="00A24BB0" w:rsidRPr="00817EE3">
        <w:rPr>
          <w:rFonts w:ascii="Arial" w:hAnsi="Arial" w:cs="Arial"/>
        </w:rPr>
        <w:t xml:space="preserve"> </w:t>
      </w:r>
      <w:r w:rsidRPr="00817EE3">
        <w:rPr>
          <w:rFonts w:ascii="Arial" w:hAnsi="Arial" w:cs="Arial"/>
        </w:rPr>
        <w:t>will deliver the following:</w:t>
      </w:r>
    </w:p>
    <w:p w14:paraId="1ED1ADC8" w14:textId="488E5ECF" w:rsidR="008654EF" w:rsidRPr="00817EE3" w:rsidRDefault="00DA2FFE" w:rsidP="001E3C0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</w:rPr>
        <w:t>Early investigation and identification of interventions to reduce the extra familial risk around young people.</w:t>
      </w:r>
    </w:p>
    <w:p w14:paraId="23D5A602" w14:textId="52C1B39F" w:rsidR="00A24BB0" w:rsidRPr="00817EE3" w:rsidRDefault="00DA2FFE" w:rsidP="001E3C0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</w:rPr>
        <w:t>Manage and monitor a cohort based upon risk making appropriate referrals to supporting agencies and teams where additional expertise is required.</w:t>
      </w:r>
    </w:p>
    <w:p w14:paraId="20FF8574" w14:textId="0A6DD054" w:rsidR="00A24BB0" w:rsidRPr="00817EE3" w:rsidRDefault="00A24BB0" w:rsidP="001E3C0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</w:rPr>
        <w:t>Ensur</w:t>
      </w:r>
      <w:r w:rsidR="00D66FA7" w:rsidRPr="00817EE3">
        <w:rPr>
          <w:rFonts w:ascii="Arial" w:hAnsi="Arial" w:cs="Arial"/>
        </w:rPr>
        <w:t>e</w:t>
      </w:r>
      <w:r w:rsidRPr="00817EE3">
        <w:rPr>
          <w:rFonts w:ascii="Arial" w:hAnsi="Arial" w:cs="Arial"/>
        </w:rPr>
        <w:t xml:space="preserve"> performance reporting on the </w:t>
      </w:r>
      <w:r w:rsidR="00DA2FFE" w:rsidRPr="00817EE3">
        <w:rPr>
          <w:rFonts w:ascii="Arial" w:hAnsi="Arial" w:cs="Arial"/>
        </w:rPr>
        <w:t>PIMM to the VR</w:t>
      </w:r>
      <w:r w:rsidR="003022CE">
        <w:rPr>
          <w:rFonts w:ascii="Arial" w:hAnsi="Arial" w:cs="Arial"/>
        </w:rPr>
        <w:t>P</w:t>
      </w:r>
      <w:r w:rsidR="00DA2FFE" w:rsidRPr="00817EE3">
        <w:rPr>
          <w:rFonts w:ascii="Arial" w:hAnsi="Arial" w:cs="Arial"/>
        </w:rPr>
        <w:t xml:space="preserve"> and </w:t>
      </w:r>
      <w:r w:rsidR="00690EBC" w:rsidRPr="00817EE3">
        <w:rPr>
          <w:rFonts w:ascii="Arial" w:hAnsi="Arial" w:cs="Arial"/>
        </w:rPr>
        <w:t xml:space="preserve">Extra Familial Harm </w:t>
      </w:r>
      <w:r w:rsidR="00DA2FFE" w:rsidRPr="00817EE3">
        <w:rPr>
          <w:rFonts w:ascii="Arial" w:hAnsi="Arial" w:cs="Arial"/>
        </w:rPr>
        <w:t xml:space="preserve">Multi-Agency </w:t>
      </w:r>
      <w:r w:rsidR="00690EBC" w:rsidRPr="00817EE3">
        <w:rPr>
          <w:rFonts w:ascii="Arial" w:hAnsi="Arial" w:cs="Arial"/>
        </w:rPr>
        <w:t>Strategic Panel</w:t>
      </w:r>
      <w:r w:rsidR="00D66FA7" w:rsidRPr="00817EE3">
        <w:rPr>
          <w:rFonts w:ascii="Arial" w:hAnsi="Arial" w:cs="Arial"/>
        </w:rPr>
        <w:t>.</w:t>
      </w:r>
    </w:p>
    <w:p w14:paraId="289FF4E7" w14:textId="77777777" w:rsidR="00A24BB0" w:rsidRPr="00817EE3" w:rsidRDefault="00A24BB0" w:rsidP="00770AF0">
      <w:pPr>
        <w:pStyle w:val="ListParagraph"/>
        <w:jc w:val="both"/>
        <w:rPr>
          <w:rFonts w:ascii="Arial" w:hAnsi="Arial" w:cs="Arial"/>
          <w:b/>
        </w:rPr>
      </w:pPr>
    </w:p>
    <w:p w14:paraId="6D048D12" w14:textId="77777777" w:rsidR="000113FE" w:rsidRPr="00817EE3" w:rsidRDefault="000113FE" w:rsidP="0017267C">
      <w:p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  <w:b/>
        </w:rPr>
        <w:t>Membership</w:t>
      </w:r>
      <w:r w:rsidR="00FD022B" w:rsidRPr="00817EE3">
        <w:rPr>
          <w:rFonts w:ascii="Arial" w:hAnsi="Arial" w:cs="Arial"/>
          <w:b/>
        </w:rPr>
        <w:t xml:space="preserve"> and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322"/>
        <w:gridCol w:w="2613"/>
      </w:tblGrid>
      <w:tr w:rsidR="00263B1E" w:rsidRPr="00817EE3" w14:paraId="2FE59AC2" w14:textId="6051B5D6" w:rsidTr="00263B1E">
        <w:tc>
          <w:tcPr>
            <w:tcW w:w="3081" w:type="dxa"/>
          </w:tcPr>
          <w:p w14:paraId="62A4ED50" w14:textId="77777777" w:rsidR="00263B1E" w:rsidRPr="00817EE3" w:rsidRDefault="00263B1E" w:rsidP="0017267C">
            <w:pPr>
              <w:pStyle w:val="TD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817EE3">
              <w:rPr>
                <w:rFonts w:cs="Arial"/>
                <w:sz w:val="22"/>
                <w:szCs w:val="22"/>
                <w:u w:val="single"/>
              </w:rPr>
              <w:t>Member</w:t>
            </w:r>
          </w:p>
        </w:tc>
        <w:tc>
          <w:tcPr>
            <w:tcW w:w="3322" w:type="dxa"/>
          </w:tcPr>
          <w:p w14:paraId="6C3106FA" w14:textId="77777777" w:rsidR="00263B1E" w:rsidRPr="00817EE3" w:rsidRDefault="00263B1E" w:rsidP="0017267C">
            <w:pPr>
              <w:pStyle w:val="TD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817EE3">
              <w:rPr>
                <w:rFonts w:cs="Arial"/>
                <w:sz w:val="22"/>
                <w:szCs w:val="22"/>
                <w:u w:val="single"/>
              </w:rPr>
              <w:t>Role</w:t>
            </w:r>
          </w:p>
        </w:tc>
        <w:tc>
          <w:tcPr>
            <w:tcW w:w="2613" w:type="dxa"/>
          </w:tcPr>
          <w:p w14:paraId="39B9AB3C" w14:textId="3296D546" w:rsidR="00263B1E" w:rsidRPr="00817EE3" w:rsidRDefault="00263B1E" w:rsidP="0017267C">
            <w:pPr>
              <w:pStyle w:val="TD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817EE3">
              <w:rPr>
                <w:rFonts w:cs="Arial"/>
                <w:sz w:val="22"/>
                <w:szCs w:val="22"/>
                <w:u w:val="single"/>
              </w:rPr>
              <w:t>Named representative</w:t>
            </w:r>
          </w:p>
        </w:tc>
      </w:tr>
      <w:tr w:rsidR="00263B1E" w:rsidRPr="00817EE3" w14:paraId="133E0CB9" w14:textId="22EAE421" w:rsidTr="00263B1E">
        <w:tc>
          <w:tcPr>
            <w:tcW w:w="3081" w:type="dxa"/>
          </w:tcPr>
          <w:p w14:paraId="166EDAB9" w14:textId="496F2FAD" w:rsidR="00263B1E" w:rsidRPr="00817EE3" w:rsidRDefault="00D66FA7" w:rsidP="0017267C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b/>
                <w:sz w:val="22"/>
                <w:szCs w:val="22"/>
              </w:rPr>
              <w:t>Violence Reduction Officer</w:t>
            </w:r>
          </w:p>
        </w:tc>
        <w:tc>
          <w:tcPr>
            <w:tcW w:w="3322" w:type="dxa"/>
          </w:tcPr>
          <w:p w14:paraId="35C9A14E" w14:textId="21903704" w:rsidR="00263B1E" w:rsidRPr="00817EE3" w:rsidRDefault="00263B1E" w:rsidP="0017267C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Chair of the VRU</w:t>
            </w:r>
          </w:p>
        </w:tc>
        <w:tc>
          <w:tcPr>
            <w:tcW w:w="2613" w:type="dxa"/>
          </w:tcPr>
          <w:p w14:paraId="283E9CD5" w14:textId="7E408E49" w:rsidR="00263B1E" w:rsidRPr="00817EE3" w:rsidRDefault="003022CE" w:rsidP="009442BF">
            <w:pPr>
              <w:pStyle w:val="T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Nicola Ford</w:t>
            </w:r>
          </w:p>
        </w:tc>
      </w:tr>
      <w:tr w:rsidR="00263B1E" w:rsidRPr="00817EE3" w14:paraId="0A6BABDF" w14:textId="05135EDD" w:rsidTr="00263B1E">
        <w:tc>
          <w:tcPr>
            <w:tcW w:w="3081" w:type="dxa"/>
          </w:tcPr>
          <w:p w14:paraId="71AE2791" w14:textId="029A8C59" w:rsidR="00263B1E" w:rsidRPr="00817EE3" w:rsidRDefault="00D66FA7" w:rsidP="0017267C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b/>
                <w:sz w:val="22"/>
                <w:szCs w:val="22"/>
              </w:rPr>
              <w:t xml:space="preserve">Youth </w:t>
            </w:r>
            <w:r w:rsidR="003022CE">
              <w:rPr>
                <w:rFonts w:cs="Arial"/>
                <w:b/>
                <w:sz w:val="22"/>
                <w:szCs w:val="22"/>
              </w:rPr>
              <w:t>Justice Service</w:t>
            </w:r>
          </w:p>
        </w:tc>
        <w:tc>
          <w:tcPr>
            <w:tcW w:w="3322" w:type="dxa"/>
          </w:tcPr>
          <w:p w14:paraId="4130DBC3" w14:textId="33989AA7" w:rsidR="00263B1E" w:rsidRPr="00817EE3" w:rsidRDefault="00D66FA7" w:rsidP="0017267C">
            <w:pPr>
              <w:pStyle w:val="TD"/>
              <w:jc w:val="both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Co- Chair and link to service area.</w:t>
            </w:r>
          </w:p>
        </w:tc>
        <w:tc>
          <w:tcPr>
            <w:tcW w:w="2613" w:type="dxa"/>
          </w:tcPr>
          <w:p w14:paraId="532B02B3" w14:textId="6B62D416" w:rsidR="00263B1E" w:rsidRPr="00817EE3" w:rsidRDefault="009442BF" w:rsidP="009442BF">
            <w:pPr>
              <w:pStyle w:val="TD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Maddie Irwin</w:t>
            </w:r>
            <w:r w:rsidRPr="00817EE3">
              <w:rPr>
                <w:rFonts w:cs="Arial"/>
                <w:sz w:val="22"/>
                <w:szCs w:val="22"/>
              </w:rPr>
              <w:br/>
            </w:r>
          </w:p>
        </w:tc>
      </w:tr>
      <w:tr w:rsidR="00263B1E" w:rsidRPr="00817EE3" w14:paraId="66BC6902" w14:textId="77777777" w:rsidTr="00263B1E">
        <w:tc>
          <w:tcPr>
            <w:tcW w:w="3081" w:type="dxa"/>
          </w:tcPr>
          <w:p w14:paraId="0AD47EEB" w14:textId="0071C16D" w:rsidR="00263B1E" w:rsidRPr="00817EE3" w:rsidRDefault="00D66FA7" w:rsidP="0017267C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b/>
                <w:sz w:val="22"/>
                <w:szCs w:val="22"/>
              </w:rPr>
              <w:t>Safeguarding Education Advisor</w:t>
            </w:r>
          </w:p>
        </w:tc>
        <w:tc>
          <w:tcPr>
            <w:tcW w:w="3322" w:type="dxa"/>
          </w:tcPr>
          <w:p w14:paraId="1515BE0A" w14:textId="24ACE4DA" w:rsidR="00263B1E" w:rsidRPr="00817EE3" w:rsidRDefault="00D66FA7" w:rsidP="00D66FA7">
            <w:pPr>
              <w:pStyle w:val="TD"/>
              <w:jc w:val="both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Link to Education High Risk Group and service area.</w:t>
            </w:r>
          </w:p>
        </w:tc>
        <w:tc>
          <w:tcPr>
            <w:tcW w:w="2613" w:type="dxa"/>
          </w:tcPr>
          <w:p w14:paraId="7E282FBD" w14:textId="17D43705" w:rsidR="00263B1E" w:rsidRPr="00817EE3" w:rsidRDefault="00D66FA7" w:rsidP="009442BF">
            <w:pPr>
              <w:pStyle w:val="TD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Lynda Cordukes</w:t>
            </w:r>
          </w:p>
        </w:tc>
      </w:tr>
      <w:tr w:rsidR="00690EBC" w:rsidRPr="00817EE3" w14:paraId="50A3B12E" w14:textId="77777777" w:rsidTr="00263B1E">
        <w:tc>
          <w:tcPr>
            <w:tcW w:w="3081" w:type="dxa"/>
          </w:tcPr>
          <w:p w14:paraId="5FC24663" w14:textId="0D9BC97A" w:rsidR="00690EBC" w:rsidRPr="00817EE3" w:rsidRDefault="00690EBC" w:rsidP="0092386D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b/>
                <w:sz w:val="22"/>
                <w:szCs w:val="22"/>
              </w:rPr>
              <w:t>Operational Children</w:t>
            </w:r>
            <w:r w:rsidR="0092386D" w:rsidRPr="00817EE3">
              <w:rPr>
                <w:rFonts w:cs="Arial"/>
                <w:b/>
                <w:sz w:val="22"/>
                <w:szCs w:val="22"/>
              </w:rPr>
              <w:t>’</w:t>
            </w:r>
            <w:r w:rsidRPr="00817EE3">
              <w:rPr>
                <w:rFonts w:cs="Arial"/>
                <w:b/>
                <w:sz w:val="22"/>
                <w:szCs w:val="22"/>
              </w:rPr>
              <w:t>s Social care</w:t>
            </w:r>
          </w:p>
        </w:tc>
        <w:tc>
          <w:tcPr>
            <w:tcW w:w="3322" w:type="dxa"/>
          </w:tcPr>
          <w:p w14:paraId="3B131E1B" w14:textId="0349D179" w:rsidR="00690EBC" w:rsidRPr="00817EE3" w:rsidRDefault="00690EBC" w:rsidP="00690EBC">
            <w:pPr>
              <w:pStyle w:val="TD"/>
              <w:jc w:val="both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 xml:space="preserve">Links to existing professionals working with young people </w:t>
            </w:r>
          </w:p>
        </w:tc>
        <w:tc>
          <w:tcPr>
            <w:tcW w:w="2613" w:type="dxa"/>
          </w:tcPr>
          <w:p w14:paraId="6776B8FD" w14:textId="0860C975" w:rsidR="00690EBC" w:rsidRPr="00817EE3" w:rsidRDefault="00690EBC" w:rsidP="009442BF">
            <w:pPr>
              <w:pStyle w:val="TD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Nominated</w:t>
            </w:r>
            <w:r w:rsidR="00363FB1" w:rsidRPr="00817EE3">
              <w:rPr>
                <w:rFonts w:cs="Arial"/>
                <w:sz w:val="22"/>
                <w:szCs w:val="22"/>
              </w:rPr>
              <w:t>/Identified</w:t>
            </w:r>
            <w:r w:rsidRPr="00817EE3">
              <w:rPr>
                <w:rFonts w:cs="Arial"/>
                <w:sz w:val="22"/>
                <w:szCs w:val="22"/>
              </w:rPr>
              <w:t xml:space="preserve"> </w:t>
            </w:r>
            <w:r w:rsidR="003022CE">
              <w:rPr>
                <w:rFonts w:cs="Arial"/>
                <w:sz w:val="22"/>
                <w:szCs w:val="22"/>
              </w:rPr>
              <w:t>s</w:t>
            </w:r>
            <w:r w:rsidRPr="00817EE3">
              <w:rPr>
                <w:rFonts w:cs="Arial"/>
                <w:sz w:val="22"/>
                <w:szCs w:val="22"/>
              </w:rPr>
              <w:t>ocial care professional</w:t>
            </w:r>
          </w:p>
        </w:tc>
      </w:tr>
      <w:tr w:rsidR="00263B1E" w:rsidRPr="00817EE3" w14:paraId="1045A37C" w14:textId="341372A2" w:rsidTr="00263B1E">
        <w:tc>
          <w:tcPr>
            <w:tcW w:w="3081" w:type="dxa"/>
          </w:tcPr>
          <w:p w14:paraId="7632FCBD" w14:textId="015F5F54" w:rsidR="00263B1E" w:rsidRPr="00817EE3" w:rsidRDefault="009442BF" w:rsidP="0017267C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b/>
                <w:sz w:val="22"/>
                <w:szCs w:val="22"/>
              </w:rPr>
              <w:t xml:space="preserve">VRU </w:t>
            </w:r>
            <w:r w:rsidR="00D66FA7" w:rsidRPr="00817EE3">
              <w:rPr>
                <w:rFonts w:cs="Arial"/>
                <w:b/>
                <w:sz w:val="22"/>
                <w:szCs w:val="22"/>
              </w:rPr>
              <w:t>Police</w:t>
            </w:r>
          </w:p>
        </w:tc>
        <w:tc>
          <w:tcPr>
            <w:tcW w:w="3322" w:type="dxa"/>
          </w:tcPr>
          <w:p w14:paraId="1D16D713" w14:textId="461856D0" w:rsidR="00263B1E" w:rsidRPr="00817EE3" w:rsidRDefault="00D66FA7" w:rsidP="0017267C">
            <w:pPr>
              <w:pStyle w:val="TD"/>
              <w:jc w:val="both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Link to crime and intelligence data/operational policing activity.</w:t>
            </w:r>
          </w:p>
        </w:tc>
        <w:tc>
          <w:tcPr>
            <w:tcW w:w="2613" w:type="dxa"/>
          </w:tcPr>
          <w:p w14:paraId="20877611" w14:textId="2AA59CF7" w:rsidR="003022CE" w:rsidRDefault="009442BF" w:rsidP="003022CE">
            <w:pPr>
              <w:pStyle w:val="TD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Angharad Morgan – VR</w:t>
            </w:r>
            <w:r w:rsidR="003022CE">
              <w:rPr>
                <w:rFonts w:cs="Arial"/>
                <w:sz w:val="22"/>
                <w:szCs w:val="22"/>
              </w:rPr>
              <w:t>P</w:t>
            </w:r>
            <w:r w:rsidRPr="00817EE3">
              <w:rPr>
                <w:rFonts w:cs="Arial"/>
                <w:sz w:val="22"/>
                <w:szCs w:val="22"/>
              </w:rPr>
              <w:t xml:space="preserve"> Sarge</w:t>
            </w:r>
            <w:r w:rsidR="003022CE">
              <w:rPr>
                <w:rFonts w:cs="Arial"/>
                <w:sz w:val="22"/>
                <w:szCs w:val="22"/>
              </w:rPr>
              <w:t>a</w:t>
            </w:r>
            <w:r w:rsidRPr="00817EE3">
              <w:rPr>
                <w:rFonts w:cs="Arial"/>
                <w:sz w:val="22"/>
                <w:szCs w:val="22"/>
              </w:rPr>
              <w:t xml:space="preserve">nt </w:t>
            </w:r>
            <w:r w:rsidRPr="00817EE3">
              <w:rPr>
                <w:rFonts w:cs="Arial"/>
                <w:sz w:val="22"/>
                <w:szCs w:val="22"/>
              </w:rPr>
              <w:br/>
            </w:r>
            <w:r w:rsidR="003022CE">
              <w:rPr>
                <w:rFonts w:cs="Arial"/>
                <w:sz w:val="22"/>
                <w:szCs w:val="22"/>
              </w:rPr>
              <w:t xml:space="preserve">PC </w:t>
            </w:r>
            <w:r w:rsidRPr="00817EE3">
              <w:rPr>
                <w:rFonts w:cs="Arial"/>
                <w:sz w:val="22"/>
                <w:szCs w:val="22"/>
              </w:rPr>
              <w:t xml:space="preserve">Antony Treadwell </w:t>
            </w:r>
          </w:p>
          <w:p w14:paraId="7505A6E6" w14:textId="4EC3A2F5" w:rsidR="003022CE" w:rsidRDefault="003022CE" w:rsidP="003022CE">
            <w:pPr>
              <w:pStyle w:val="T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PC Liz Ball</w:t>
            </w:r>
          </w:p>
          <w:p w14:paraId="04253B8A" w14:textId="5BDB327F" w:rsidR="003022CE" w:rsidRPr="00817EE3" w:rsidRDefault="003022CE" w:rsidP="003022CE">
            <w:pPr>
              <w:pStyle w:val="T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PSCO Thomas Hodge</w:t>
            </w:r>
          </w:p>
          <w:p w14:paraId="69217004" w14:textId="53D202A6" w:rsidR="008676F5" w:rsidRPr="00817EE3" w:rsidRDefault="008676F5" w:rsidP="009442BF">
            <w:pPr>
              <w:pStyle w:val="T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PCSO </w:t>
            </w:r>
            <w:r w:rsidR="009442BF" w:rsidRPr="00817EE3">
              <w:rPr>
                <w:rFonts w:cs="Arial"/>
                <w:sz w:val="22"/>
                <w:szCs w:val="22"/>
              </w:rPr>
              <w:t xml:space="preserve">Tristan Reid </w:t>
            </w:r>
          </w:p>
        </w:tc>
      </w:tr>
      <w:tr w:rsidR="00263B1E" w:rsidRPr="00817EE3" w14:paraId="4C1D5A80" w14:textId="1DF2B0E0" w:rsidTr="00263B1E">
        <w:tc>
          <w:tcPr>
            <w:tcW w:w="3081" w:type="dxa"/>
          </w:tcPr>
          <w:p w14:paraId="7B2AE6F3" w14:textId="15354EB1" w:rsidR="00263B1E" w:rsidRPr="00817EE3" w:rsidRDefault="00D66FA7" w:rsidP="0017267C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b/>
                <w:sz w:val="22"/>
                <w:szCs w:val="22"/>
              </w:rPr>
              <w:t>Young Peoples Drug and Alcohol Services</w:t>
            </w:r>
          </w:p>
        </w:tc>
        <w:tc>
          <w:tcPr>
            <w:tcW w:w="3322" w:type="dxa"/>
          </w:tcPr>
          <w:p w14:paraId="37EAF748" w14:textId="017E125F" w:rsidR="00263B1E" w:rsidRPr="00817EE3" w:rsidRDefault="00D66FA7" w:rsidP="0017267C">
            <w:pPr>
              <w:pStyle w:val="TD"/>
              <w:jc w:val="both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 xml:space="preserve">Link to service area/referrals into service </w:t>
            </w:r>
          </w:p>
        </w:tc>
        <w:tc>
          <w:tcPr>
            <w:tcW w:w="2613" w:type="dxa"/>
          </w:tcPr>
          <w:p w14:paraId="027840D8" w14:textId="45CCE757" w:rsidR="00263B1E" w:rsidRPr="00817EE3" w:rsidRDefault="00BD60B2" w:rsidP="009442BF">
            <w:pPr>
              <w:pStyle w:val="TD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Milla Churchill</w:t>
            </w:r>
            <w:r w:rsidR="001E3C06" w:rsidRPr="00817EE3">
              <w:rPr>
                <w:rFonts w:cs="Arial"/>
                <w:sz w:val="22"/>
                <w:szCs w:val="22"/>
              </w:rPr>
              <w:t xml:space="preserve"> / Toni Jones</w:t>
            </w:r>
          </w:p>
        </w:tc>
      </w:tr>
      <w:tr w:rsidR="00263B1E" w:rsidRPr="00817EE3" w14:paraId="67BFFDF3" w14:textId="5A5C4C2C" w:rsidTr="00263B1E">
        <w:tc>
          <w:tcPr>
            <w:tcW w:w="3081" w:type="dxa"/>
          </w:tcPr>
          <w:p w14:paraId="5A9D8CA2" w14:textId="4CF00BD5" w:rsidR="00263B1E" w:rsidRPr="00817EE3" w:rsidRDefault="009442BF" w:rsidP="0017267C">
            <w:pPr>
              <w:pStyle w:val="TD"/>
              <w:jc w:val="both"/>
              <w:rPr>
                <w:rFonts w:cs="Arial"/>
                <w:b/>
                <w:sz w:val="22"/>
                <w:szCs w:val="22"/>
              </w:rPr>
            </w:pPr>
            <w:r w:rsidRPr="00817EE3">
              <w:rPr>
                <w:rFonts w:cs="Arial"/>
                <w:b/>
                <w:sz w:val="22"/>
                <w:szCs w:val="22"/>
              </w:rPr>
              <w:lastRenderedPageBreak/>
              <w:t>Barnardo’s</w:t>
            </w:r>
            <w:r w:rsidR="00D66FA7" w:rsidRPr="00817EE3">
              <w:rPr>
                <w:rFonts w:cs="Arial"/>
                <w:b/>
                <w:sz w:val="22"/>
                <w:szCs w:val="22"/>
              </w:rPr>
              <w:t xml:space="preserve"> Against Sexual Exploitation (BASE)</w:t>
            </w:r>
          </w:p>
        </w:tc>
        <w:tc>
          <w:tcPr>
            <w:tcW w:w="3322" w:type="dxa"/>
          </w:tcPr>
          <w:p w14:paraId="692912B8" w14:textId="3FEC9954" w:rsidR="00263B1E" w:rsidRPr="00817EE3" w:rsidRDefault="00D66FA7" w:rsidP="0017267C">
            <w:pPr>
              <w:pStyle w:val="TD"/>
              <w:jc w:val="both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 xml:space="preserve">Link to </w:t>
            </w:r>
            <w:r w:rsidR="00E70CB9" w:rsidRPr="00817EE3">
              <w:rPr>
                <w:rFonts w:cs="Arial"/>
                <w:sz w:val="22"/>
                <w:szCs w:val="22"/>
              </w:rPr>
              <w:t>specialist provision/referral routes and advice.</w:t>
            </w:r>
          </w:p>
        </w:tc>
        <w:tc>
          <w:tcPr>
            <w:tcW w:w="2613" w:type="dxa"/>
          </w:tcPr>
          <w:p w14:paraId="21E32C8C" w14:textId="77B80CC9" w:rsidR="00263B1E" w:rsidRPr="00817EE3" w:rsidRDefault="009442BF" w:rsidP="009442BF">
            <w:pPr>
              <w:pStyle w:val="TD"/>
              <w:rPr>
                <w:rFonts w:cs="Arial"/>
                <w:sz w:val="22"/>
                <w:szCs w:val="22"/>
              </w:rPr>
            </w:pPr>
            <w:r w:rsidRPr="00817EE3">
              <w:rPr>
                <w:rFonts w:cs="Arial"/>
                <w:sz w:val="22"/>
                <w:szCs w:val="22"/>
              </w:rPr>
              <w:t>Sinitta Watkins</w:t>
            </w:r>
          </w:p>
        </w:tc>
      </w:tr>
      <w:tr w:rsidR="00263B1E" w:rsidRPr="009442BF" w14:paraId="2C3E3ECF" w14:textId="59CA2344" w:rsidTr="00263B1E">
        <w:trPr>
          <w:trHeight w:val="774"/>
        </w:trPr>
        <w:tc>
          <w:tcPr>
            <w:tcW w:w="3081" w:type="dxa"/>
          </w:tcPr>
          <w:p w14:paraId="057C0E9D" w14:textId="1398FEC7" w:rsidR="00263B1E" w:rsidRPr="00817EE3" w:rsidRDefault="00E70CB9" w:rsidP="0017267C">
            <w:pPr>
              <w:jc w:val="both"/>
              <w:rPr>
                <w:rFonts w:ascii="Arial" w:hAnsi="Arial" w:cs="Arial"/>
                <w:b/>
              </w:rPr>
            </w:pPr>
            <w:r w:rsidRPr="00817EE3">
              <w:rPr>
                <w:rFonts w:ascii="Arial" w:hAnsi="Arial" w:cs="Arial"/>
                <w:b/>
              </w:rPr>
              <w:t>Missing Persons Co-ordinator</w:t>
            </w:r>
          </w:p>
        </w:tc>
        <w:tc>
          <w:tcPr>
            <w:tcW w:w="3322" w:type="dxa"/>
          </w:tcPr>
          <w:p w14:paraId="0349408E" w14:textId="452A0339" w:rsidR="00263B1E" w:rsidRPr="00817EE3" w:rsidRDefault="00E70CB9" w:rsidP="00E70CB9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To provide information on recent missing episodes/trends and to highlight specific young people at risk.</w:t>
            </w:r>
          </w:p>
        </w:tc>
        <w:tc>
          <w:tcPr>
            <w:tcW w:w="2613" w:type="dxa"/>
          </w:tcPr>
          <w:p w14:paraId="3AB7CD75" w14:textId="03851B1A" w:rsidR="00263B1E" w:rsidRPr="00817EE3" w:rsidRDefault="0092386D" w:rsidP="0092386D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K</w:t>
            </w:r>
            <w:r w:rsidR="00D57B8E" w:rsidRPr="00817EE3">
              <w:rPr>
                <w:rFonts w:ascii="Arial" w:hAnsi="Arial" w:cs="Arial"/>
              </w:rPr>
              <w:t>at</w:t>
            </w:r>
            <w:r w:rsidRPr="00817EE3">
              <w:rPr>
                <w:rFonts w:ascii="Arial" w:hAnsi="Arial" w:cs="Arial"/>
              </w:rPr>
              <w:t>herine</w:t>
            </w:r>
            <w:r w:rsidR="00D57B8E" w:rsidRPr="00817EE3">
              <w:rPr>
                <w:rFonts w:ascii="Arial" w:hAnsi="Arial" w:cs="Arial"/>
              </w:rPr>
              <w:t xml:space="preserve"> Miller</w:t>
            </w:r>
            <w:r w:rsidR="008676F5">
              <w:rPr>
                <w:rFonts w:ascii="Arial" w:hAnsi="Arial" w:cs="Arial"/>
              </w:rPr>
              <w:t xml:space="preserve"> – Police misper Co-Ordinator</w:t>
            </w:r>
          </w:p>
        </w:tc>
      </w:tr>
      <w:tr w:rsidR="00263B1E" w:rsidRPr="009442BF" w14:paraId="51722CDD" w14:textId="3851CE9B" w:rsidTr="001E3C06">
        <w:trPr>
          <w:trHeight w:val="1050"/>
        </w:trPr>
        <w:tc>
          <w:tcPr>
            <w:tcW w:w="3081" w:type="dxa"/>
          </w:tcPr>
          <w:p w14:paraId="6059D7E2" w14:textId="200D8CB0" w:rsidR="00263B1E" w:rsidRPr="00817EE3" w:rsidRDefault="00F60BFD" w:rsidP="0017267C">
            <w:pPr>
              <w:jc w:val="both"/>
              <w:rPr>
                <w:rFonts w:ascii="Arial" w:hAnsi="Arial" w:cs="Arial"/>
                <w:b/>
              </w:rPr>
            </w:pPr>
            <w:r w:rsidRPr="00817EE3">
              <w:rPr>
                <w:rFonts w:ascii="Arial" w:hAnsi="Arial" w:cs="Arial"/>
                <w:b/>
              </w:rPr>
              <w:t>Exploitation Team Manager</w:t>
            </w:r>
          </w:p>
        </w:tc>
        <w:tc>
          <w:tcPr>
            <w:tcW w:w="3322" w:type="dxa"/>
          </w:tcPr>
          <w:p w14:paraId="71BBECA3" w14:textId="71EF7865" w:rsidR="00263B1E" w:rsidRPr="00817EE3" w:rsidRDefault="00F60BFD" w:rsidP="00F60BFD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Link and updates to the cohort, identification of trends/perpetrators/locations and service area.</w:t>
            </w:r>
          </w:p>
        </w:tc>
        <w:tc>
          <w:tcPr>
            <w:tcW w:w="2613" w:type="dxa"/>
          </w:tcPr>
          <w:p w14:paraId="356FE6A1" w14:textId="621E3FAD" w:rsidR="00263B1E" w:rsidRPr="00817EE3" w:rsidRDefault="009442BF" w:rsidP="0017267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Abigail Thomas</w:t>
            </w:r>
          </w:p>
        </w:tc>
      </w:tr>
      <w:tr w:rsidR="00263B1E" w:rsidRPr="009442BF" w14:paraId="6DC7411D" w14:textId="77777777" w:rsidTr="001E3C06">
        <w:trPr>
          <w:trHeight w:val="696"/>
        </w:trPr>
        <w:tc>
          <w:tcPr>
            <w:tcW w:w="3081" w:type="dxa"/>
          </w:tcPr>
          <w:p w14:paraId="792A45E7" w14:textId="48F5049E" w:rsidR="00263B1E" w:rsidRPr="00817EE3" w:rsidRDefault="00F60BFD" w:rsidP="00F60BFD">
            <w:pPr>
              <w:jc w:val="both"/>
              <w:rPr>
                <w:rFonts w:ascii="Arial" w:hAnsi="Arial" w:cs="Arial"/>
                <w:b/>
              </w:rPr>
            </w:pPr>
            <w:r w:rsidRPr="00817EE3">
              <w:rPr>
                <w:rFonts w:ascii="Arial" w:hAnsi="Arial" w:cs="Arial"/>
                <w:b/>
              </w:rPr>
              <w:t xml:space="preserve">Consultant Social Worker (CSE/CCE Expertise) </w:t>
            </w:r>
          </w:p>
        </w:tc>
        <w:tc>
          <w:tcPr>
            <w:tcW w:w="3322" w:type="dxa"/>
          </w:tcPr>
          <w:p w14:paraId="65C8B078" w14:textId="42299DB5" w:rsidR="00263B1E" w:rsidRPr="00817EE3" w:rsidRDefault="00F60BFD" w:rsidP="00F60BFD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Link to specialist advice and oversight of service area</w:t>
            </w:r>
          </w:p>
        </w:tc>
        <w:tc>
          <w:tcPr>
            <w:tcW w:w="2613" w:type="dxa"/>
          </w:tcPr>
          <w:p w14:paraId="5F26C7AE" w14:textId="3D7DB454" w:rsidR="00263B1E" w:rsidRPr="00817EE3" w:rsidRDefault="0092386D" w:rsidP="0017267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Helen Moore</w:t>
            </w:r>
          </w:p>
        </w:tc>
      </w:tr>
      <w:tr w:rsidR="00263B1E" w:rsidRPr="009442BF" w14:paraId="6813057F" w14:textId="7A99C4CF" w:rsidTr="00263B1E">
        <w:trPr>
          <w:trHeight w:val="454"/>
        </w:trPr>
        <w:tc>
          <w:tcPr>
            <w:tcW w:w="3081" w:type="dxa"/>
          </w:tcPr>
          <w:p w14:paraId="6AFC6005" w14:textId="623FF405" w:rsidR="00263B1E" w:rsidRPr="00817EE3" w:rsidRDefault="00690EBC" w:rsidP="00690EBC">
            <w:pPr>
              <w:jc w:val="both"/>
              <w:rPr>
                <w:rFonts w:ascii="Arial" w:hAnsi="Arial" w:cs="Arial"/>
                <w:b/>
              </w:rPr>
            </w:pPr>
            <w:r w:rsidRPr="00817EE3">
              <w:rPr>
                <w:rFonts w:ascii="Arial" w:hAnsi="Arial" w:cs="Arial"/>
                <w:b/>
              </w:rPr>
              <w:t>Young Peoples Support Service</w:t>
            </w:r>
          </w:p>
        </w:tc>
        <w:tc>
          <w:tcPr>
            <w:tcW w:w="3322" w:type="dxa"/>
          </w:tcPr>
          <w:p w14:paraId="6EFC81F8" w14:textId="76D28B9B" w:rsidR="00263B1E" w:rsidRPr="00817EE3" w:rsidRDefault="00690EBC" w:rsidP="0017267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Link to specialised support services for young people.</w:t>
            </w:r>
          </w:p>
        </w:tc>
        <w:tc>
          <w:tcPr>
            <w:tcW w:w="2613" w:type="dxa"/>
          </w:tcPr>
          <w:p w14:paraId="78203760" w14:textId="4A815B40" w:rsidR="00263B1E" w:rsidRPr="00817EE3" w:rsidRDefault="00690EBC" w:rsidP="0017267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Arran Bees</w:t>
            </w:r>
          </w:p>
        </w:tc>
      </w:tr>
      <w:tr w:rsidR="00690EBC" w:rsidRPr="009442BF" w14:paraId="28F72FF0" w14:textId="77777777" w:rsidTr="00263B1E">
        <w:trPr>
          <w:trHeight w:val="454"/>
        </w:trPr>
        <w:tc>
          <w:tcPr>
            <w:tcW w:w="3081" w:type="dxa"/>
          </w:tcPr>
          <w:p w14:paraId="225D471E" w14:textId="2DF6C4A2" w:rsidR="00690EBC" w:rsidRPr="00817EE3" w:rsidRDefault="00690EBC" w:rsidP="00690EBC">
            <w:pPr>
              <w:jc w:val="both"/>
              <w:rPr>
                <w:rFonts w:ascii="Arial" w:hAnsi="Arial" w:cs="Arial"/>
                <w:b/>
              </w:rPr>
            </w:pPr>
            <w:r w:rsidRPr="00817EE3">
              <w:rPr>
                <w:rFonts w:ascii="Arial" w:hAnsi="Arial" w:cs="Arial"/>
                <w:b/>
              </w:rPr>
              <w:t>MASH Health</w:t>
            </w:r>
          </w:p>
        </w:tc>
        <w:tc>
          <w:tcPr>
            <w:tcW w:w="3322" w:type="dxa"/>
          </w:tcPr>
          <w:p w14:paraId="6F7DFFB2" w14:textId="5B546569" w:rsidR="00690EBC" w:rsidRPr="00817EE3" w:rsidRDefault="00690EBC" w:rsidP="00690EB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Link to health information to/for young people</w:t>
            </w:r>
          </w:p>
        </w:tc>
        <w:tc>
          <w:tcPr>
            <w:tcW w:w="2613" w:type="dxa"/>
          </w:tcPr>
          <w:p w14:paraId="4FC73989" w14:textId="649694CE" w:rsidR="00690EBC" w:rsidRPr="00817EE3" w:rsidRDefault="00690EBC" w:rsidP="009442BF">
            <w:pPr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Sirona</w:t>
            </w:r>
            <w:r w:rsidR="009442BF" w:rsidRPr="00817EE3">
              <w:rPr>
                <w:rFonts w:ascii="Arial" w:hAnsi="Arial" w:cs="Arial"/>
              </w:rPr>
              <w:t xml:space="preserve"> Care</w:t>
            </w:r>
            <w:r w:rsidR="009442BF" w:rsidRPr="00817EE3">
              <w:rPr>
                <w:rFonts w:ascii="Arial" w:hAnsi="Arial" w:cs="Arial"/>
              </w:rPr>
              <w:br/>
              <w:t xml:space="preserve">Ginny Bryant </w:t>
            </w:r>
          </w:p>
        </w:tc>
      </w:tr>
      <w:tr w:rsidR="009442BF" w:rsidRPr="009442BF" w14:paraId="45D9643A" w14:textId="77777777" w:rsidTr="00263B1E">
        <w:trPr>
          <w:trHeight w:val="454"/>
        </w:trPr>
        <w:tc>
          <w:tcPr>
            <w:tcW w:w="3081" w:type="dxa"/>
          </w:tcPr>
          <w:p w14:paraId="46A51777" w14:textId="07BD7D72" w:rsidR="009442BF" w:rsidRPr="00817EE3" w:rsidRDefault="008676F5" w:rsidP="00690E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Giles Trust</w:t>
            </w:r>
          </w:p>
        </w:tc>
        <w:tc>
          <w:tcPr>
            <w:tcW w:w="3322" w:type="dxa"/>
          </w:tcPr>
          <w:p w14:paraId="46820EB7" w14:textId="25F9974C" w:rsidR="009442BF" w:rsidRPr="00817EE3" w:rsidRDefault="009442BF" w:rsidP="00690EB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Commissioned service for mentoring and EIP</w:t>
            </w:r>
          </w:p>
        </w:tc>
        <w:tc>
          <w:tcPr>
            <w:tcW w:w="2613" w:type="dxa"/>
          </w:tcPr>
          <w:p w14:paraId="067B5E32" w14:textId="53ABDF1D" w:rsidR="009442BF" w:rsidRPr="00817EE3" w:rsidRDefault="008676F5" w:rsidP="00944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Taylor</w:t>
            </w:r>
          </w:p>
        </w:tc>
      </w:tr>
      <w:tr w:rsidR="009442BF" w:rsidRPr="009442BF" w14:paraId="37082745" w14:textId="77777777" w:rsidTr="00263B1E">
        <w:trPr>
          <w:trHeight w:val="454"/>
        </w:trPr>
        <w:tc>
          <w:tcPr>
            <w:tcW w:w="3081" w:type="dxa"/>
          </w:tcPr>
          <w:p w14:paraId="3FAFE897" w14:textId="0305DC03" w:rsidR="009442BF" w:rsidRPr="00817EE3" w:rsidRDefault="009442BF" w:rsidP="00690EBC">
            <w:pPr>
              <w:jc w:val="both"/>
              <w:rPr>
                <w:rFonts w:ascii="Arial" w:hAnsi="Arial" w:cs="Arial"/>
                <w:b/>
              </w:rPr>
            </w:pPr>
            <w:r w:rsidRPr="00817EE3">
              <w:rPr>
                <w:rFonts w:ascii="Arial" w:hAnsi="Arial" w:cs="Arial"/>
                <w:b/>
              </w:rPr>
              <w:t>Breakthrough Mentoring</w:t>
            </w:r>
          </w:p>
        </w:tc>
        <w:tc>
          <w:tcPr>
            <w:tcW w:w="3322" w:type="dxa"/>
          </w:tcPr>
          <w:p w14:paraId="5A7ABCC6" w14:textId="7B0183B8" w:rsidR="009442BF" w:rsidRPr="00817EE3" w:rsidRDefault="009442BF" w:rsidP="00690EB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Commissioned service for mentoring</w:t>
            </w:r>
          </w:p>
        </w:tc>
        <w:tc>
          <w:tcPr>
            <w:tcW w:w="2613" w:type="dxa"/>
          </w:tcPr>
          <w:p w14:paraId="31A8E28E" w14:textId="046A41F1" w:rsidR="009442BF" w:rsidRPr="00817EE3" w:rsidRDefault="009442BF" w:rsidP="009442BF">
            <w:pPr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 xml:space="preserve">Daniella Riccardi </w:t>
            </w:r>
          </w:p>
        </w:tc>
      </w:tr>
      <w:tr w:rsidR="009442BF" w:rsidRPr="009442BF" w14:paraId="0D5C0492" w14:textId="77777777" w:rsidTr="00263B1E">
        <w:trPr>
          <w:trHeight w:val="454"/>
        </w:trPr>
        <w:tc>
          <w:tcPr>
            <w:tcW w:w="3081" w:type="dxa"/>
          </w:tcPr>
          <w:p w14:paraId="4954FCD5" w14:textId="0AEBC4DC" w:rsidR="009442BF" w:rsidRPr="00817EE3" w:rsidRDefault="009442BF" w:rsidP="00690EBC">
            <w:pPr>
              <w:jc w:val="both"/>
              <w:rPr>
                <w:rFonts w:ascii="Arial" w:hAnsi="Arial" w:cs="Arial"/>
                <w:b/>
              </w:rPr>
            </w:pPr>
            <w:r w:rsidRPr="00817EE3">
              <w:rPr>
                <w:rFonts w:ascii="Arial" w:hAnsi="Arial" w:cs="Arial"/>
                <w:b/>
              </w:rPr>
              <w:t>ASB Police Team</w:t>
            </w:r>
          </w:p>
        </w:tc>
        <w:tc>
          <w:tcPr>
            <w:tcW w:w="3322" w:type="dxa"/>
          </w:tcPr>
          <w:p w14:paraId="5C745D0E" w14:textId="4BB6B382" w:rsidR="009442BF" w:rsidRPr="00817EE3" w:rsidRDefault="00D0592F" w:rsidP="00690EBC">
            <w:pPr>
              <w:jc w:val="both"/>
              <w:rPr>
                <w:rFonts w:ascii="Arial" w:hAnsi="Arial" w:cs="Arial"/>
              </w:rPr>
            </w:pPr>
            <w:r w:rsidRPr="00817EE3">
              <w:rPr>
                <w:rFonts w:ascii="Arial" w:hAnsi="Arial" w:cs="Arial"/>
              </w:rPr>
              <w:t>Link to community ASB and early identification of risk.</w:t>
            </w:r>
          </w:p>
        </w:tc>
        <w:tc>
          <w:tcPr>
            <w:tcW w:w="2613" w:type="dxa"/>
          </w:tcPr>
          <w:p w14:paraId="7722CE94" w14:textId="67FE6E8C" w:rsidR="009442BF" w:rsidRPr="00817EE3" w:rsidRDefault="008676F5" w:rsidP="00944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 Weston</w:t>
            </w:r>
          </w:p>
        </w:tc>
      </w:tr>
      <w:tr w:rsidR="001E3C06" w:rsidRPr="009442BF" w14:paraId="01163CB5" w14:textId="77777777" w:rsidTr="00263B1E">
        <w:trPr>
          <w:trHeight w:val="454"/>
        </w:trPr>
        <w:tc>
          <w:tcPr>
            <w:tcW w:w="3081" w:type="dxa"/>
          </w:tcPr>
          <w:p w14:paraId="1A00158E" w14:textId="77777777" w:rsidR="001E3C06" w:rsidRPr="00817EE3" w:rsidRDefault="001E3C06" w:rsidP="00690E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14:paraId="10479DF0" w14:textId="60DF1E52" w:rsidR="001E3C06" w:rsidRPr="00817EE3" w:rsidRDefault="001E3C06" w:rsidP="00690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2682C041" w14:textId="153301F7" w:rsidR="001E3C06" w:rsidRPr="00817EE3" w:rsidRDefault="001E3C06" w:rsidP="009442BF">
            <w:pPr>
              <w:rPr>
                <w:rFonts w:ascii="Arial" w:hAnsi="Arial" w:cs="Arial"/>
              </w:rPr>
            </w:pPr>
          </w:p>
        </w:tc>
      </w:tr>
    </w:tbl>
    <w:p w14:paraId="3CC6C376" w14:textId="77777777" w:rsidR="00FD022B" w:rsidRPr="009442BF" w:rsidRDefault="00FD022B" w:rsidP="0017267C">
      <w:pPr>
        <w:jc w:val="both"/>
        <w:rPr>
          <w:rFonts w:cstheme="minorHAnsi"/>
          <w:sz w:val="24"/>
          <w:szCs w:val="24"/>
        </w:rPr>
      </w:pPr>
    </w:p>
    <w:p w14:paraId="3045560B" w14:textId="77777777" w:rsidR="000113FE" w:rsidRPr="00817EE3" w:rsidRDefault="000113FE" w:rsidP="0017267C">
      <w:p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  <w:b/>
        </w:rPr>
        <w:t>Meeting Frequency</w:t>
      </w:r>
    </w:p>
    <w:p w14:paraId="6F02A51B" w14:textId="4FFCC12C" w:rsidR="000113FE" w:rsidRPr="00817EE3" w:rsidRDefault="00FD022B" w:rsidP="0017267C">
      <w:pPr>
        <w:jc w:val="both"/>
        <w:rPr>
          <w:rFonts w:ascii="Arial" w:hAnsi="Arial" w:cs="Arial"/>
        </w:rPr>
      </w:pPr>
      <w:r w:rsidRPr="00817EE3">
        <w:rPr>
          <w:rFonts w:ascii="Arial" w:hAnsi="Arial" w:cs="Arial"/>
        </w:rPr>
        <w:t xml:space="preserve">The </w:t>
      </w:r>
      <w:r w:rsidR="00D57B8E" w:rsidRPr="00817EE3">
        <w:rPr>
          <w:rFonts w:ascii="Arial" w:hAnsi="Arial" w:cs="Arial"/>
        </w:rPr>
        <w:t>PIMM</w:t>
      </w:r>
      <w:r w:rsidRPr="00817EE3">
        <w:rPr>
          <w:rFonts w:ascii="Arial" w:hAnsi="Arial" w:cs="Arial"/>
        </w:rPr>
        <w:t xml:space="preserve"> </w:t>
      </w:r>
      <w:r w:rsidR="0017267C" w:rsidRPr="00817EE3">
        <w:rPr>
          <w:rFonts w:ascii="Arial" w:hAnsi="Arial" w:cs="Arial"/>
        </w:rPr>
        <w:t xml:space="preserve">will meet </w:t>
      </w:r>
      <w:r w:rsidR="00D57B8E" w:rsidRPr="00817EE3">
        <w:rPr>
          <w:rFonts w:ascii="Arial" w:hAnsi="Arial" w:cs="Arial"/>
        </w:rPr>
        <w:t>every two weeks</w:t>
      </w:r>
      <w:r w:rsidR="002A06B9" w:rsidRPr="00817EE3">
        <w:rPr>
          <w:rFonts w:ascii="Arial" w:hAnsi="Arial" w:cs="Arial"/>
        </w:rPr>
        <w:t xml:space="preserve">. </w:t>
      </w:r>
      <w:r w:rsidR="002E1866" w:rsidRPr="00817EE3">
        <w:rPr>
          <w:rFonts w:ascii="Arial" w:hAnsi="Arial" w:cs="Arial"/>
        </w:rPr>
        <w:t xml:space="preserve"> </w:t>
      </w:r>
    </w:p>
    <w:p w14:paraId="5384F717" w14:textId="53C46607" w:rsidR="000113FE" w:rsidRPr="00817EE3" w:rsidRDefault="001E3C06" w:rsidP="0017267C">
      <w:pPr>
        <w:jc w:val="both"/>
        <w:rPr>
          <w:rFonts w:ascii="Arial" w:hAnsi="Arial" w:cs="Arial"/>
          <w:b/>
        </w:rPr>
      </w:pPr>
      <w:r w:rsidRPr="00817EE3">
        <w:rPr>
          <w:rFonts w:ascii="Arial" w:hAnsi="Arial" w:cs="Arial"/>
          <w:b/>
        </w:rPr>
        <w:br/>
      </w:r>
      <w:r w:rsidR="000113FE" w:rsidRPr="00817EE3">
        <w:rPr>
          <w:rFonts w:ascii="Arial" w:hAnsi="Arial" w:cs="Arial"/>
          <w:b/>
        </w:rPr>
        <w:t>Administration</w:t>
      </w:r>
    </w:p>
    <w:p w14:paraId="2F0817FB" w14:textId="0AD662CB" w:rsidR="00FD022B" w:rsidRPr="00817EE3" w:rsidRDefault="00FD022B" w:rsidP="0017267C">
      <w:pPr>
        <w:tabs>
          <w:tab w:val="left" w:pos="3150"/>
        </w:tabs>
        <w:jc w:val="both"/>
        <w:rPr>
          <w:rFonts w:ascii="Arial" w:hAnsi="Arial" w:cs="Arial"/>
        </w:rPr>
      </w:pPr>
      <w:r w:rsidRPr="00817EE3">
        <w:rPr>
          <w:rFonts w:ascii="Arial" w:hAnsi="Arial" w:cs="Arial"/>
        </w:rPr>
        <w:t>Administration (setting meeting dates, venues, note taking, report circulation)</w:t>
      </w:r>
      <w:r w:rsidR="008C51DB" w:rsidRPr="00817EE3">
        <w:rPr>
          <w:rFonts w:ascii="Arial" w:hAnsi="Arial" w:cs="Arial"/>
        </w:rPr>
        <w:t xml:space="preserve"> will be undertaken by the </w:t>
      </w:r>
      <w:r w:rsidR="00D57B8E" w:rsidRPr="00817EE3">
        <w:rPr>
          <w:rFonts w:ascii="Arial" w:hAnsi="Arial" w:cs="Arial"/>
        </w:rPr>
        <w:t xml:space="preserve">Safer Stronger Communities Technical Admin Support staff within the </w:t>
      </w:r>
      <w:r w:rsidR="00A56F45" w:rsidRPr="00817EE3">
        <w:rPr>
          <w:rFonts w:ascii="Arial" w:hAnsi="Arial" w:cs="Arial"/>
        </w:rPr>
        <w:t xml:space="preserve">ECS Division in </w:t>
      </w:r>
      <w:r w:rsidR="002A06B9" w:rsidRPr="00817EE3">
        <w:rPr>
          <w:rFonts w:ascii="Arial" w:hAnsi="Arial" w:cs="Arial"/>
        </w:rPr>
        <w:t xml:space="preserve">South Gloucestershire Council. </w:t>
      </w:r>
      <w:r w:rsidR="0017267C" w:rsidRPr="00817EE3">
        <w:rPr>
          <w:rFonts w:ascii="Arial" w:hAnsi="Arial" w:cs="Arial"/>
        </w:rPr>
        <w:t xml:space="preserve">Agenda and papers will be </w:t>
      </w:r>
      <w:r w:rsidR="008676F5">
        <w:rPr>
          <w:rFonts w:ascii="Arial" w:hAnsi="Arial" w:cs="Arial"/>
        </w:rPr>
        <w:t>available on the PIMM SharePoint (access restricted to partners)</w:t>
      </w:r>
      <w:r w:rsidR="0017267C" w:rsidRPr="00817EE3">
        <w:rPr>
          <w:rFonts w:ascii="Arial" w:hAnsi="Arial" w:cs="Arial"/>
        </w:rPr>
        <w:t>.</w:t>
      </w:r>
    </w:p>
    <w:p w14:paraId="7802DB4A" w14:textId="77777777" w:rsidR="002A06B9" w:rsidRPr="00817EE3" w:rsidRDefault="00FD022B" w:rsidP="002A06B9">
      <w:pPr>
        <w:tabs>
          <w:tab w:val="left" w:pos="3150"/>
        </w:tabs>
        <w:jc w:val="both"/>
        <w:rPr>
          <w:rFonts w:ascii="Arial" w:hAnsi="Arial" w:cs="Arial"/>
        </w:rPr>
      </w:pPr>
      <w:r w:rsidRPr="00817EE3">
        <w:rPr>
          <w:rFonts w:ascii="Arial" w:hAnsi="Arial" w:cs="Arial"/>
        </w:rPr>
        <w:t xml:space="preserve">Meeting arrangements will be designed to align </w:t>
      </w:r>
      <w:r w:rsidR="0017267C" w:rsidRPr="00817EE3">
        <w:rPr>
          <w:rFonts w:ascii="Arial" w:hAnsi="Arial" w:cs="Arial"/>
        </w:rPr>
        <w:t xml:space="preserve">where possible </w:t>
      </w:r>
      <w:r w:rsidRPr="00817EE3">
        <w:rPr>
          <w:rFonts w:ascii="Arial" w:hAnsi="Arial" w:cs="Arial"/>
        </w:rPr>
        <w:t>with other relevant governance arrangements</w:t>
      </w:r>
      <w:r w:rsidR="002A06B9" w:rsidRPr="00817EE3">
        <w:rPr>
          <w:rFonts w:ascii="Arial" w:hAnsi="Arial" w:cs="Arial"/>
        </w:rPr>
        <w:t>.</w:t>
      </w:r>
    </w:p>
    <w:p w14:paraId="5E4942C8" w14:textId="77777777" w:rsidR="00363FB1" w:rsidRPr="00817EE3" w:rsidRDefault="00363FB1" w:rsidP="002A06B9">
      <w:pPr>
        <w:tabs>
          <w:tab w:val="left" w:pos="3150"/>
        </w:tabs>
        <w:jc w:val="both"/>
        <w:rPr>
          <w:rFonts w:ascii="Arial" w:hAnsi="Arial" w:cs="Arial"/>
        </w:rPr>
      </w:pPr>
    </w:p>
    <w:p w14:paraId="3B93D33D" w14:textId="690FF6A7" w:rsidR="00363FB1" w:rsidRPr="00817EE3" w:rsidRDefault="00363FB1" w:rsidP="002A06B9">
      <w:pPr>
        <w:tabs>
          <w:tab w:val="left" w:pos="3150"/>
        </w:tabs>
        <w:jc w:val="both"/>
        <w:rPr>
          <w:rFonts w:ascii="Arial" w:hAnsi="Arial" w:cs="Arial"/>
        </w:rPr>
      </w:pPr>
      <w:r w:rsidRPr="00817EE3">
        <w:rPr>
          <w:rFonts w:ascii="Arial" w:hAnsi="Arial" w:cs="Arial"/>
        </w:rPr>
        <w:t>These Terms of Reference to be reviewed in</w:t>
      </w:r>
      <w:r w:rsidR="00817EE3">
        <w:rPr>
          <w:rFonts w:ascii="Arial" w:hAnsi="Arial" w:cs="Arial"/>
        </w:rPr>
        <w:t xml:space="preserve"> March 2024</w:t>
      </w:r>
      <w:r w:rsidRPr="00817EE3">
        <w:rPr>
          <w:rFonts w:ascii="Arial" w:hAnsi="Arial" w:cs="Arial"/>
        </w:rPr>
        <w:t>.</w:t>
      </w:r>
    </w:p>
    <w:p w14:paraId="67A1DD08" w14:textId="77777777" w:rsidR="002A06B9" w:rsidRPr="00817EE3" w:rsidRDefault="002A06B9" w:rsidP="002A06B9">
      <w:pPr>
        <w:tabs>
          <w:tab w:val="left" w:pos="3150"/>
        </w:tabs>
        <w:jc w:val="both"/>
        <w:rPr>
          <w:rFonts w:ascii="Arial" w:hAnsi="Arial" w:cs="Arial"/>
          <w:b/>
        </w:rPr>
      </w:pPr>
    </w:p>
    <w:sectPr w:rsidR="002A06B9" w:rsidRPr="00817EE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40C8" w14:textId="77777777" w:rsidR="004705E1" w:rsidRDefault="004705E1" w:rsidP="00FD022B">
      <w:pPr>
        <w:spacing w:after="0" w:line="240" w:lineRule="auto"/>
      </w:pPr>
      <w:r>
        <w:separator/>
      </w:r>
    </w:p>
  </w:endnote>
  <w:endnote w:type="continuationSeparator" w:id="0">
    <w:p w14:paraId="5033BD03" w14:textId="77777777" w:rsidR="004705E1" w:rsidRDefault="004705E1" w:rsidP="00FD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15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9DC083" w14:textId="77777777" w:rsidR="004705E1" w:rsidRDefault="004705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8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8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EF34FD" w14:textId="77777777" w:rsidR="004705E1" w:rsidRDefault="0047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B0D7" w14:textId="77777777" w:rsidR="004705E1" w:rsidRDefault="004705E1" w:rsidP="00FD022B">
      <w:pPr>
        <w:spacing w:after="0" w:line="240" w:lineRule="auto"/>
      </w:pPr>
      <w:r>
        <w:separator/>
      </w:r>
    </w:p>
  </w:footnote>
  <w:footnote w:type="continuationSeparator" w:id="0">
    <w:p w14:paraId="2A3B55CE" w14:textId="77777777" w:rsidR="004705E1" w:rsidRDefault="004705E1" w:rsidP="00FD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9B7"/>
    <w:multiLevelType w:val="hybridMultilevel"/>
    <w:tmpl w:val="C9EC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3CB"/>
    <w:multiLevelType w:val="hybridMultilevel"/>
    <w:tmpl w:val="F738AC46"/>
    <w:lvl w:ilvl="0" w:tplc="2C308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64B"/>
    <w:multiLevelType w:val="hybridMultilevel"/>
    <w:tmpl w:val="28A8F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590"/>
    <w:multiLevelType w:val="hybridMultilevel"/>
    <w:tmpl w:val="43D4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127C"/>
    <w:multiLevelType w:val="hybridMultilevel"/>
    <w:tmpl w:val="84B47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4DF9"/>
    <w:multiLevelType w:val="hybridMultilevel"/>
    <w:tmpl w:val="1B0CE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34E5"/>
    <w:multiLevelType w:val="hybridMultilevel"/>
    <w:tmpl w:val="C3843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5FFD"/>
    <w:multiLevelType w:val="hybridMultilevel"/>
    <w:tmpl w:val="8DBA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C6C5A"/>
    <w:multiLevelType w:val="hybridMultilevel"/>
    <w:tmpl w:val="637E434E"/>
    <w:lvl w:ilvl="0" w:tplc="51BE5F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336D3"/>
    <w:multiLevelType w:val="hybridMultilevel"/>
    <w:tmpl w:val="0EF897C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C162A23"/>
    <w:multiLevelType w:val="hybridMultilevel"/>
    <w:tmpl w:val="776E2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6637">
    <w:abstractNumId w:val="4"/>
  </w:num>
  <w:num w:numId="2" w16cid:durableId="1682538168">
    <w:abstractNumId w:val="9"/>
  </w:num>
  <w:num w:numId="3" w16cid:durableId="798763193">
    <w:abstractNumId w:val="1"/>
  </w:num>
  <w:num w:numId="4" w16cid:durableId="476186697">
    <w:abstractNumId w:val="5"/>
  </w:num>
  <w:num w:numId="5" w16cid:durableId="2063092996">
    <w:abstractNumId w:val="2"/>
  </w:num>
  <w:num w:numId="6" w16cid:durableId="2008555043">
    <w:abstractNumId w:val="10"/>
  </w:num>
  <w:num w:numId="7" w16cid:durableId="1462068746">
    <w:abstractNumId w:val="6"/>
  </w:num>
  <w:num w:numId="8" w16cid:durableId="1931236386">
    <w:abstractNumId w:val="8"/>
  </w:num>
  <w:num w:numId="9" w16cid:durableId="82066724">
    <w:abstractNumId w:val="3"/>
  </w:num>
  <w:num w:numId="10" w16cid:durableId="1148595177">
    <w:abstractNumId w:val="7"/>
  </w:num>
  <w:num w:numId="11" w16cid:durableId="17943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FE"/>
    <w:rsid w:val="000113FE"/>
    <w:rsid w:val="00026057"/>
    <w:rsid w:val="00056299"/>
    <w:rsid w:val="000B4E00"/>
    <w:rsid w:val="00136486"/>
    <w:rsid w:val="0014475A"/>
    <w:rsid w:val="0017267C"/>
    <w:rsid w:val="00184C6F"/>
    <w:rsid w:val="001A45C7"/>
    <w:rsid w:val="001D0F0E"/>
    <w:rsid w:val="001D56FC"/>
    <w:rsid w:val="001E3C06"/>
    <w:rsid w:val="00263B1E"/>
    <w:rsid w:val="00264D51"/>
    <w:rsid w:val="002A06B9"/>
    <w:rsid w:val="002E1866"/>
    <w:rsid w:val="003022CE"/>
    <w:rsid w:val="00341534"/>
    <w:rsid w:val="00363FB1"/>
    <w:rsid w:val="003904A4"/>
    <w:rsid w:val="00400350"/>
    <w:rsid w:val="004026EA"/>
    <w:rsid w:val="00411726"/>
    <w:rsid w:val="00420F39"/>
    <w:rsid w:val="004445FE"/>
    <w:rsid w:val="004705E1"/>
    <w:rsid w:val="00485B9F"/>
    <w:rsid w:val="00615B7A"/>
    <w:rsid w:val="00690EBC"/>
    <w:rsid w:val="00747E42"/>
    <w:rsid w:val="00770AF0"/>
    <w:rsid w:val="0078107D"/>
    <w:rsid w:val="00817EE3"/>
    <w:rsid w:val="008654EF"/>
    <w:rsid w:val="008676F5"/>
    <w:rsid w:val="008C51DB"/>
    <w:rsid w:val="0092386D"/>
    <w:rsid w:val="009442BF"/>
    <w:rsid w:val="0095241B"/>
    <w:rsid w:val="009E04E3"/>
    <w:rsid w:val="009E20ED"/>
    <w:rsid w:val="009E78B1"/>
    <w:rsid w:val="00A214BC"/>
    <w:rsid w:val="00A24BB0"/>
    <w:rsid w:val="00A271B1"/>
    <w:rsid w:val="00A34E61"/>
    <w:rsid w:val="00A51653"/>
    <w:rsid w:val="00A56F45"/>
    <w:rsid w:val="00AB2E44"/>
    <w:rsid w:val="00B66D6F"/>
    <w:rsid w:val="00BD60B2"/>
    <w:rsid w:val="00C33CF8"/>
    <w:rsid w:val="00C53A80"/>
    <w:rsid w:val="00C611B4"/>
    <w:rsid w:val="00D0592F"/>
    <w:rsid w:val="00D57B8E"/>
    <w:rsid w:val="00D66FA7"/>
    <w:rsid w:val="00DA2FFE"/>
    <w:rsid w:val="00E01BD5"/>
    <w:rsid w:val="00E11044"/>
    <w:rsid w:val="00E6023E"/>
    <w:rsid w:val="00E70CB9"/>
    <w:rsid w:val="00EB7596"/>
    <w:rsid w:val="00F60BFD"/>
    <w:rsid w:val="00F767CB"/>
    <w:rsid w:val="00FB6524"/>
    <w:rsid w:val="00FD022B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8664F1"/>
  <w15:chartTrackingRefBased/>
  <w15:docId w15:val="{785FF8DE-ECE9-464C-BCA4-A9E1CD7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">
    <w:name w:val="TD"/>
    <w:uiPriority w:val="99"/>
    <w:qFormat/>
    <w:rsid w:val="00FD022B"/>
    <w:pPr>
      <w:spacing w:after="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D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2B"/>
  </w:style>
  <w:style w:type="paragraph" w:styleId="Footer">
    <w:name w:val="footer"/>
    <w:basedOn w:val="Normal"/>
    <w:link w:val="FooterChar"/>
    <w:uiPriority w:val="99"/>
    <w:unhideWhenUsed/>
    <w:rsid w:val="00FD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2B"/>
  </w:style>
  <w:style w:type="paragraph" w:styleId="BalloonText">
    <w:name w:val="Balloon Text"/>
    <w:basedOn w:val="Normal"/>
    <w:link w:val="BalloonTextChar"/>
    <w:uiPriority w:val="99"/>
    <w:semiHidden/>
    <w:unhideWhenUsed/>
    <w:rsid w:val="00C5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A06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6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5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9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Jones</dc:creator>
  <cp:keywords/>
  <dc:description/>
  <cp:lastModifiedBy>Nicola Ford</cp:lastModifiedBy>
  <cp:revision>4</cp:revision>
  <cp:lastPrinted>2019-07-18T09:13:00Z</cp:lastPrinted>
  <dcterms:created xsi:type="dcterms:W3CDTF">2023-10-11T10:25:00Z</dcterms:created>
  <dcterms:modified xsi:type="dcterms:W3CDTF">2023-10-11T10:45:00Z</dcterms:modified>
</cp:coreProperties>
</file>