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AFC7" w14:textId="41A35429" w:rsidR="00CF0C18" w:rsidRDefault="00AC1B34" w:rsidP="003834F7">
      <w:pPr>
        <w:jc w:val="center"/>
        <w:rPr>
          <w:b/>
          <w:bCs/>
          <w:u w:val="single"/>
        </w:rPr>
      </w:pPr>
      <w:r>
        <w:rPr>
          <w:b/>
          <w:bCs/>
          <w:u w:val="single"/>
        </w:rPr>
        <w:t>Examples of w</w:t>
      </w:r>
      <w:r w:rsidR="00CF0C18" w:rsidRPr="00CF0C18">
        <w:rPr>
          <w:b/>
          <w:bCs/>
          <w:u w:val="single"/>
        </w:rPr>
        <w:t>orry statements and wellbeing goals</w:t>
      </w:r>
    </w:p>
    <w:tbl>
      <w:tblPr>
        <w:tblStyle w:val="TableGrid"/>
        <w:tblW w:w="0" w:type="auto"/>
        <w:tblLook w:val="04A0" w:firstRow="1" w:lastRow="0" w:firstColumn="1" w:lastColumn="0" w:noHBand="0" w:noVBand="1"/>
      </w:tblPr>
      <w:tblGrid>
        <w:gridCol w:w="4508"/>
        <w:gridCol w:w="4508"/>
      </w:tblGrid>
      <w:tr w:rsidR="00CF0C18" w14:paraId="030FE240" w14:textId="77777777" w:rsidTr="00CC795C">
        <w:tc>
          <w:tcPr>
            <w:tcW w:w="4508" w:type="dxa"/>
            <w:shd w:val="clear" w:color="auto" w:fill="F2CEED" w:themeFill="accent5" w:themeFillTint="33"/>
          </w:tcPr>
          <w:p w14:paraId="778E3058" w14:textId="518BD4E4" w:rsidR="00CF0C18" w:rsidRDefault="00CF0C18" w:rsidP="00CF0C18">
            <w:pPr>
              <w:jc w:val="center"/>
              <w:rPr>
                <w:b/>
                <w:bCs/>
                <w:u w:val="single"/>
              </w:rPr>
            </w:pPr>
            <w:r>
              <w:rPr>
                <w:b/>
                <w:bCs/>
                <w:u w:val="single"/>
              </w:rPr>
              <w:t xml:space="preserve">Worry statement </w:t>
            </w:r>
          </w:p>
        </w:tc>
        <w:tc>
          <w:tcPr>
            <w:tcW w:w="4508" w:type="dxa"/>
            <w:shd w:val="clear" w:color="auto" w:fill="F2CEED" w:themeFill="accent5" w:themeFillTint="33"/>
          </w:tcPr>
          <w:p w14:paraId="6EC7D3A9" w14:textId="3B994996" w:rsidR="00CF0C18" w:rsidRDefault="00CF0C18" w:rsidP="00CF0C18">
            <w:pPr>
              <w:jc w:val="center"/>
              <w:rPr>
                <w:b/>
                <w:bCs/>
                <w:u w:val="single"/>
              </w:rPr>
            </w:pPr>
            <w:r>
              <w:rPr>
                <w:b/>
                <w:bCs/>
                <w:u w:val="single"/>
              </w:rPr>
              <w:t>Wellbeing goal</w:t>
            </w:r>
          </w:p>
        </w:tc>
      </w:tr>
      <w:tr w:rsidR="00CC795C" w14:paraId="33A67B33" w14:textId="77777777" w:rsidTr="003551A1">
        <w:tc>
          <w:tcPr>
            <w:tcW w:w="9016" w:type="dxa"/>
            <w:gridSpan w:val="2"/>
            <w:shd w:val="clear" w:color="auto" w:fill="DAE9F7" w:themeFill="text2" w:themeFillTint="1A"/>
          </w:tcPr>
          <w:p w14:paraId="67835025" w14:textId="5B945BDE" w:rsidR="00CC795C" w:rsidRDefault="00CC795C" w:rsidP="00CF0C18">
            <w:pPr>
              <w:jc w:val="center"/>
              <w:rPr>
                <w:b/>
                <w:bCs/>
                <w:u w:val="single"/>
              </w:rPr>
            </w:pPr>
            <w:r>
              <w:rPr>
                <w:b/>
                <w:bCs/>
                <w:u w:val="single"/>
              </w:rPr>
              <w:t>School attendance</w:t>
            </w:r>
          </w:p>
        </w:tc>
      </w:tr>
      <w:tr w:rsidR="00CF0C18" w14:paraId="31C54986" w14:textId="77777777" w:rsidTr="00CF0C18">
        <w:tc>
          <w:tcPr>
            <w:tcW w:w="4508" w:type="dxa"/>
            <w:shd w:val="clear" w:color="auto" w:fill="DAE9F7" w:themeFill="text2" w:themeFillTint="1A"/>
          </w:tcPr>
          <w:p w14:paraId="065A967A" w14:textId="2478CD08" w:rsidR="00CF0C18" w:rsidRDefault="00CF0C18" w:rsidP="00CF0C18">
            <w:r w:rsidRPr="00CF0C18">
              <w:t>A, B and C are worried about</w:t>
            </w:r>
            <w:r>
              <w:t xml:space="preserve"> Y’s school attendance.  They are concerned that Y’s attendance is XX% and that Y is reluctant to attend school.  A, B and C are worried about the impact of poor school attendance on Y’s</w:t>
            </w:r>
            <w:r w:rsidR="00D42453">
              <w:t xml:space="preserve"> learning,</w:t>
            </w:r>
            <w:r>
              <w:t xml:space="preserve"> progress and attainment. They are concerned that if it doesn’t improve that she will fall behind her peers.</w:t>
            </w:r>
          </w:p>
          <w:p w14:paraId="5346CC42" w14:textId="14A6BCF6" w:rsidR="00CF0C18" w:rsidRPr="00CF0C18" w:rsidRDefault="00CF0C18" w:rsidP="00CF0C18"/>
        </w:tc>
        <w:tc>
          <w:tcPr>
            <w:tcW w:w="4508" w:type="dxa"/>
            <w:shd w:val="clear" w:color="auto" w:fill="DAE9F7" w:themeFill="text2" w:themeFillTint="1A"/>
          </w:tcPr>
          <w:p w14:paraId="5E16F517" w14:textId="22947629" w:rsidR="00CF0C18" w:rsidRPr="00CF0C18" w:rsidRDefault="00CF0C18" w:rsidP="00CF0C18">
            <w:r w:rsidRPr="00CF0C18">
              <w:t xml:space="preserve">For Y to </w:t>
            </w:r>
            <w:r>
              <w:t>be able to explain</w:t>
            </w:r>
            <w:r w:rsidR="00D42453">
              <w:t>/understand</w:t>
            </w:r>
            <w:r>
              <w:t xml:space="preserve"> the reasons why she is reluctant to attend school and to work with trusted adults</w:t>
            </w:r>
            <w:r w:rsidR="00FA0B41">
              <w:t>/support services</w:t>
            </w:r>
            <w:r>
              <w:t xml:space="preserve"> to remove or overcome these barriers.  Y’s attendance will improve (can insert a specific goal</w:t>
            </w:r>
            <w:proofErr w:type="gramStart"/>
            <w:r>
              <w:t>)</w:t>
            </w:r>
            <w:proofErr w:type="gramEnd"/>
            <w:r>
              <w:t xml:space="preserve"> and she will feel more positive about school.  </w:t>
            </w:r>
          </w:p>
        </w:tc>
      </w:tr>
      <w:tr w:rsidR="00CF0C18" w14:paraId="49F173A4" w14:textId="77777777" w:rsidTr="00CF0C18">
        <w:tc>
          <w:tcPr>
            <w:tcW w:w="9016" w:type="dxa"/>
            <w:gridSpan w:val="2"/>
            <w:shd w:val="clear" w:color="auto" w:fill="D9F2D0" w:themeFill="accent6" w:themeFillTint="33"/>
          </w:tcPr>
          <w:p w14:paraId="0A8FCE7E" w14:textId="4A5DA3FA" w:rsidR="00CF0C18" w:rsidRDefault="00CF0C18" w:rsidP="00CF0C18">
            <w:pPr>
              <w:jc w:val="center"/>
              <w:rPr>
                <w:b/>
                <w:bCs/>
                <w:u w:val="single"/>
              </w:rPr>
            </w:pPr>
            <w:r>
              <w:rPr>
                <w:b/>
                <w:bCs/>
                <w:u w:val="single"/>
              </w:rPr>
              <w:t>Behaviour</w:t>
            </w:r>
          </w:p>
        </w:tc>
      </w:tr>
      <w:tr w:rsidR="00CF0C18" w14:paraId="3AD16A90" w14:textId="77777777" w:rsidTr="00CF0C18">
        <w:tc>
          <w:tcPr>
            <w:tcW w:w="4508" w:type="dxa"/>
            <w:shd w:val="clear" w:color="auto" w:fill="D9F2D0" w:themeFill="accent6" w:themeFillTint="33"/>
          </w:tcPr>
          <w:p w14:paraId="05688065" w14:textId="0A96C520" w:rsidR="00CF0C18" w:rsidRDefault="00CF0C18" w:rsidP="00CF0C18">
            <w:r>
              <w:t>A, B and C are worried about Y’s behaviour when she becomes frustrated, upset and angry.  When this happens, Y can shout, throw things and push people.  If Y does not learn how to manage her feelings and emotions, the adults are worried that she may hurt someone, and other children may not want to play with her anymore.</w:t>
            </w:r>
          </w:p>
          <w:p w14:paraId="4EEE3970" w14:textId="77777777" w:rsidR="00CF0C18" w:rsidRDefault="00CF0C18" w:rsidP="00CF0C18">
            <w:pPr>
              <w:jc w:val="center"/>
              <w:rPr>
                <w:b/>
                <w:bCs/>
                <w:u w:val="single"/>
              </w:rPr>
            </w:pPr>
          </w:p>
        </w:tc>
        <w:tc>
          <w:tcPr>
            <w:tcW w:w="4508" w:type="dxa"/>
            <w:shd w:val="clear" w:color="auto" w:fill="D9F2D0" w:themeFill="accent6" w:themeFillTint="33"/>
          </w:tcPr>
          <w:p w14:paraId="241E55E1" w14:textId="59862719" w:rsidR="00CF0C18" w:rsidRDefault="00CF0C18" w:rsidP="00CF0C18">
            <w:pPr>
              <w:rPr>
                <w:b/>
                <w:bCs/>
                <w:u w:val="single"/>
              </w:rPr>
            </w:pPr>
            <w:r>
              <w:t>For Y to be able to understand her feelings and know ways to manage her frustration and anger.  When Y has big feelings, she will be able to manage these in a calm way without shouting or becoming angry.  Y will feel more in control of her emotions and will be able to use her words and the support of trusted adults to help her to express her thoughts and feelings in a positive way.</w:t>
            </w:r>
          </w:p>
        </w:tc>
      </w:tr>
      <w:tr w:rsidR="00CF0C18" w14:paraId="1CDE92CC" w14:textId="77777777" w:rsidTr="00AC1B34">
        <w:tc>
          <w:tcPr>
            <w:tcW w:w="9016" w:type="dxa"/>
            <w:gridSpan w:val="2"/>
            <w:shd w:val="clear" w:color="auto" w:fill="DAE9F7" w:themeFill="text2" w:themeFillTint="1A"/>
          </w:tcPr>
          <w:p w14:paraId="6EDC84C6" w14:textId="46D1924F" w:rsidR="00CF0C18" w:rsidRDefault="00CF0C18" w:rsidP="00CF0C18">
            <w:pPr>
              <w:jc w:val="center"/>
              <w:rPr>
                <w:b/>
                <w:bCs/>
                <w:u w:val="single"/>
              </w:rPr>
            </w:pPr>
            <w:r>
              <w:rPr>
                <w:b/>
                <w:bCs/>
                <w:u w:val="single"/>
              </w:rPr>
              <w:t>Mental Health</w:t>
            </w:r>
          </w:p>
        </w:tc>
      </w:tr>
      <w:tr w:rsidR="00CF0C18" w14:paraId="0ADD9211" w14:textId="77777777" w:rsidTr="00AC1B34">
        <w:tc>
          <w:tcPr>
            <w:tcW w:w="4508" w:type="dxa"/>
            <w:shd w:val="clear" w:color="auto" w:fill="DAE9F7" w:themeFill="text2" w:themeFillTint="1A"/>
          </w:tcPr>
          <w:p w14:paraId="12BCF41A" w14:textId="4704E774" w:rsidR="00CF0C18" w:rsidRPr="00CA501A" w:rsidRDefault="00CA501A" w:rsidP="00CA501A">
            <w:r>
              <w:t xml:space="preserve">A, B and C are worried about Y’s mental health.  They have noticed that Y is very low in mood and has been </w:t>
            </w:r>
            <w:r w:rsidR="006576BC">
              <w:t xml:space="preserve">self-harming by scratching </w:t>
            </w:r>
            <w:r w:rsidR="005460E3">
              <w:t>her</w:t>
            </w:r>
            <w:r w:rsidR="002E005B">
              <w:t xml:space="preserve"> skin</w:t>
            </w:r>
            <w:r w:rsidR="006A6EC3">
              <w:t xml:space="preserve">.  </w:t>
            </w:r>
            <w:r w:rsidR="00D95954">
              <w:t>The adults are worried that Y is not talking to anyone about their feelings</w:t>
            </w:r>
            <w:r w:rsidR="003834F7">
              <w:t>,</w:t>
            </w:r>
            <w:r w:rsidR="00D95954">
              <w:t xml:space="preserve"> and they are concerned that Y</w:t>
            </w:r>
            <w:r w:rsidR="00DA39C7">
              <w:t xml:space="preserve">’s </w:t>
            </w:r>
            <w:r w:rsidR="006A6EC3">
              <w:t>self-harming</w:t>
            </w:r>
            <w:r w:rsidR="00DA39C7">
              <w:t xml:space="preserve"> behaviour may increase</w:t>
            </w:r>
            <w:r w:rsidR="006A6EC3">
              <w:t>.</w:t>
            </w:r>
          </w:p>
          <w:p w14:paraId="2767C09F" w14:textId="77777777" w:rsidR="00CF0C18" w:rsidRDefault="00CF0C18" w:rsidP="006A6EC3">
            <w:pPr>
              <w:rPr>
                <w:b/>
                <w:bCs/>
                <w:u w:val="single"/>
              </w:rPr>
            </w:pPr>
          </w:p>
          <w:p w14:paraId="21B2611F" w14:textId="77777777" w:rsidR="00CF0C18" w:rsidRDefault="00CF0C18" w:rsidP="00CF0C18">
            <w:pPr>
              <w:jc w:val="center"/>
              <w:rPr>
                <w:b/>
                <w:bCs/>
                <w:u w:val="single"/>
              </w:rPr>
            </w:pPr>
          </w:p>
        </w:tc>
        <w:tc>
          <w:tcPr>
            <w:tcW w:w="4508" w:type="dxa"/>
            <w:shd w:val="clear" w:color="auto" w:fill="DAE9F7" w:themeFill="text2" w:themeFillTint="1A"/>
          </w:tcPr>
          <w:p w14:paraId="5344A0E7" w14:textId="2F1A4AE6" w:rsidR="00CF0C18" w:rsidRPr="006A6EC3" w:rsidRDefault="006A6EC3" w:rsidP="006A6EC3">
            <w:r w:rsidRPr="006A6EC3">
              <w:t xml:space="preserve">For Y to </w:t>
            </w:r>
            <w:r>
              <w:t>be able to access appropriate support for their mental health</w:t>
            </w:r>
            <w:r w:rsidR="00E140D8">
              <w:t>. For Y to develop strategies to manage/reduce their self-harming behaviour and to engage in positive activities to improve their mood.</w:t>
            </w:r>
          </w:p>
        </w:tc>
      </w:tr>
      <w:tr w:rsidR="00CF0C18" w14:paraId="5D4EF30D" w14:textId="77777777" w:rsidTr="00CA501A">
        <w:tc>
          <w:tcPr>
            <w:tcW w:w="9016" w:type="dxa"/>
            <w:gridSpan w:val="2"/>
            <w:shd w:val="clear" w:color="auto" w:fill="D9F2D0" w:themeFill="accent6" w:themeFillTint="33"/>
          </w:tcPr>
          <w:p w14:paraId="3DB17E81" w14:textId="127867BB" w:rsidR="00CF0C18" w:rsidRDefault="00CF0C18" w:rsidP="00CF0C18">
            <w:pPr>
              <w:jc w:val="center"/>
              <w:rPr>
                <w:b/>
                <w:bCs/>
                <w:u w:val="single"/>
              </w:rPr>
            </w:pPr>
            <w:r>
              <w:rPr>
                <w:b/>
                <w:bCs/>
                <w:u w:val="single"/>
              </w:rPr>
              <w:t xml:space="preserve">Parenting </w:t>
            </w:r>
          </w:p>
        </w:tc>
      </w:tr>
      <w:tr w:rsidR="00CF0C18" w14:paraId="2FB1BEA8" w14:textId="77777777" w:rsidTr="00CA501A">
        <w:tc>
          <w:tcPr>
            <w:tcW w:w="4508" w:type="dxa"/>
            <w:shd w:val="clear" w:color="auto" w:fill="D9F2D0" w:themeFill="accent6" w:themeFillTint="33"/>
          </w:tcPr>
          <w:p w14:paraId="10A03598" w14:textId="3F843B90" w:rsidR="00CF0C18" w:rsidRPr="00D42453" w:rsidRDefault="00D42453" w:rsidP="00D42453">
            <w:r>
              <w:t>A, B and C</w:t>
            </w:r>
            <w:r w:rsidR="00CF0C18">
              <w:t xml:space="preserve"> are worried about the children’s behaviour at home</w:t>
            </w:r>
            <w:r>
              <w:t xml:space="preserve">.  A and B </w:t>
            </w:r>
            <w:r w:rsidR="00CF0C18">
              <w:t xml:space="preserve">are finding it difficult to implement appropriate rules, routines and boundaries.  </w:t>
            </w:r>
            <w:r>
              <w:t xml:space="preserve">A and B </w:t>
            </w:r>
            <w:r w:rsidR="00CF0C18">
              <w:t xml:space="preserve">admit that they sometimes parent the children differently and this can be confusing for them.  </w:t>
            </w:r>
            <w:r>
              <w:t>B</w:t>
            </w:r>
            <w:r w:rsidR="00CF0C18">
              <w:t xml:space="preserve">edtime routines </w:t>
            </w:r>
            <w:r>
              <w:t xml:space="preserve">are </w:t>
            </w:r>
            <w:r w:rsidR="00CF0C18">
              <w:t>particularly difficult</w:t>
            </w:r>
            <w:r>
              <w:t>,</w:t>
            </w:r>
            <w:r w:rsidR="00CF0C18">
              <w:t xml:space="preserve"> and </w:t>
            </w:r>
            <w:r>
              <w:t xml:space="preserve">A and B </w:t>
            </w:r>
            <w:r w:rsidR="00CF0C18">
              <w:t xml:space="preserve">would like some additional support.  Without support, </w:t>
            </w:r>
            <w:r>
              <w:t>A and B</w:t>
            </w:r>
            <w:r w:rsidR="00CF0C18">
              <w:t xml:space="preserve"> will continue to feel stressed and worried about the situation and home life will remain a struggle.</w:t>
            </w:r>
          </w:p>
          <w:p w14:paraId="38CF31E9" w14:textId="77777777" w:rsidR="00CF0C18" w:rsidRDefault="00CF0C18" w:rsidP="00CF0C18">
            <w:pPr>
              <w:jc w:val="center"/>
              <w:rPr>
                <w:b/>
                <w:bCs/>
                <w:u w:val="single"/>
              </w:rPr>
            </w:pPr>
          </w:p>
        </w:tc>
        <w:tc>
          <w:tcPr>
            <w:tcW w:w="4508" w:type="dxa"/>
            <w:shd w:val="clear" w:color="auto" w:fill="D9F2D0" w:themeFill="accent6" w:themeFillTint="33"/>
          </w:tcPr>
          <w:p w14:paraId="7FBA789B" w14:textId="660018E2" w:rsidR="00CF0C18" w:rsidRDefault="00CF0C18" w:rsidP="00D42453">
            <w:pPr>
              <w:rPr>
                <w:b/>
                <w:bCs/>
                <w:u w:val="single"/>
              </w:rPr>
            </w:pPr>
            <w:r>
              <w:t xml:space="preserve">For </w:t>
            </w:r>
            <w:r w:rsidR="00D42453">
              <w:t>A and B</w:t>
            </w:r>
            <w:r>
              <w:t xml:space="preserve"> to be confident in implementing rules, routines and boundaries in the home. </w:t>
            </w:r>
            <w:r w:rsidR="00D42453">
              <w:t>A and B</w:t>
            </w:r>
            <w:r>
              <w:t xml:space="preserve"> will be more consistent in their parenting approach and will support each other.  By developing their parenting strategies and supporting each other better, </w:t>
            </w:r>
            <w:r w:rsidR="00D42453">
              <w:t>A and B</w:t>
            </w:r>
            <w:r>
              <w:t xml:space="preserve"> should feel less stressed and worried, and the children’s behaviour should improve.</w:t>
            </w:r>
          </w:p>
        </w:tc>
      </w:tr>
      <w:tr w:rsidR="00CF0C18" w14:paraId="49A37E35" w14:textId="77777777" w:rsidTr="00AC1B34">
        <w:tc>
          <w:tcPr>
            <w:tcW w:w="9016" w:type="dxa"/>
            <w:gridSpan w:val="2"/>
            <w:shd w:val="clear" w:color="auto" w:fill="DAE9F7" w:themeFill="text2" w:themeFillTint="1A"/>
          </w:tcPr>
          <w:p w14:paraId="08BCAF73" w14:textId="232ED5B8" w:rsidR="00CF0C18" w:rsidRDefault="00CF0C18" w:rsidP="00CF0C18">
            <w:pPr>
              <w:jc w:val="center"/>
              <w:rPr>
                <w:b/>
                <w:bCs/>
                <w:u w:val="single"/>
              </w:rPr>
            </w:pPr>
            <w:r>
              <w:rPr>
                <w:b/>
                <w:bCs/>
                <w:u w:val="single"/>
              </w:rPr>
              <w:t>SEND</w:t>
            </w:r>
          </w:p>
        </w:tc>
      </w:tr>
      <w:tr w:rsidR="00CF0C18" w14:paraId="399BA3EC" w14:textId="77777777" w:rsidTr="00AC1B34">
        <w:tc>
          <w:tcPr>
            <w:tcW w:w="4508" w:type="dxa"/>
            <w:shd w:val="clear" w:color="auto" w:fill="DAE9F7" w:themeFill="text2" w:themeFillTint="1A"/>
          </w:tcPr>
          <w:p w14:paraId="202D9045" w14:textId="64B6356A" w:rsidR="00CF0C18" w:rsidRPr="003834F7" w:rsidRDefault="003834F7" w:rsidP="003834F7">
            <w:r>
              <w:t xml:space="preserve">A, B and C are worried about Y’s </w:t>
            </w:r>
            <w:r w:rsidR="00E27928">
              <w:t xml:space="preserve">behaviour and presentation and feel that </w:t>
            </w:r>
            <w:r w:rsidR="00640FAE">
              <w:t>s</w:t>
            </w:r>
            <w:r w:rsidR="00E27928">
              <w:t xml:space="preserve">he may have some undiagnosed additional needs.  The </w:t>
            </w:r>
            <w:r w:rsidR="00E27928">
              <w:lastRenderedPageBreak/>
              <w:t xml:space="preserve">adults have notice that </w:t>
            </w:r>
            <w:r w:rsidR="001E481C">
              <w:t xml:space="preserve">Y </w:t>
            </w:r>
            <w:r w:rsidR="00640FAE">
              <w:t>often ma</w:t>
            </w:r>
            <w:r w:rsidR="002D5F32">
              <w:t xml:space="preserve">sks her behaviour in school and is then very dysregulated at home after school.  Y will have meltdowns when she feels overwhelmed or when she doesn’t get her own way. </w:t>
            </w:r>
            <w:r w:rsidR="006F4840">
              <w:t xml:space="preserve"> The adults are worried about the impact of Y’s undiagnosed needs on her behaviour, </w:t>
            </w:r>
            <w:r w:rsidR="006318ED">
              <w:t xml:space="preserve">her progress in school and her </w:t>
            </w:r>
            <w:r w:rsidR="00E570EA">
              <w:t>younger siblings.</w:t>
            </w:r>
          </w:p>
        </w:tc>
        <w:tc>
          <w:tcPr>
            <w:tcW w:w="4508" w:type="dxa"/>
            <w:shd w:val="clear" w:color="auto" w:fill="DAE9F7" w:themeFill="text2" w:themeFillTint="1A"/>
          </w:tcPr>
          <w:p w14:paraId="0F0478D1" w14:textId="06C919FE" w:rsidR="00CF0C18" w:rsidRPr="00E570EA" w:rsidRDefault="00E570EA" w:rsidP="00E570EA">
            <w:pPr>
              <w:jc w:val="both"/>
            </w:pPr>
            <w:r w:rsidRPr="00E570EA">
              <w:lastRenderedPageBreak/>
              <w:t>For Y</w:t>
            </w:r>
            <w:r>
              <w:t>’s needs to be fully understood and assessed</w:t>
            </w:r>
            <w:r w:rsidR="00B9754D">
              <w:t xml:space="preserve"> so that she can be supported appropriately both at home and in school.  If </w:t>
            </w:r>
            <w:r w:rsidR="00B9754D">
              <w:lastRenderedPageBreak/>
              <w:t xml:space="preserve">appropriate support is in </w:t>
            </w:r>
            <w:proofErr w:type="gramStart"/>
            <w:r w:rsidR="00B9754D">
              <w:t>place</w:t>
            </w:r>
            <w:proofErr w:type="gramEnd"/>
            <w:r w:rsidR="00B9754D">
              <w:t xml:space="preserve"> then Y should </w:t>
            </w:r>
            <w:r w:rsidR="00866B1C">
              <w:t xml:space="preserve">feel less overwhelmed and </w:t>
            </w:r>
            <w:r w:rsidR="009E104F">
              <w:t>more able to manage her emotions, reducing the frequency of meltdowns.</w:t>
            </w:r>
            <w:r w:rsidR="00D50AC1">
              <w:t xml:space="preserve">  Having a clear understanding </w:t>
            </w:r>
            <w:r w:rsidR="00AC1B34">
              <w:t xml:space="preserve">of Y’s needs </w:t>
            </w:r>
            <w:r w:rsidR="00D50AC1">
              <w:t>and</w:t>
            </w:r>
            <w:r w:rsidR="00AC1B34">
              <w:t xml:space="preserve"> accessing</w:t>
            </w:r>
            <w:r w:rsidR="00D50AC1">
              <w:t xml:space="preserve"> support will also minimise the impact </w:t>
            </w:r>
            <w:r w:rsidR="00AC1B34">
              <w:t>on her siblings and will promote better progress and attainment in school.</w:t>
            </w:r>
          </w:p>
        </w:tc>
      </w:tr>
    </w:tbl>
    <w:p w14:paraId="4933F590" w14:textId="77777777" w:rsidR="00CF0C18" w:rsidRPr="00CF0C18" w:rsidRDefault="00CF0C18" w:rsidP="00CF0C18">
      <w:pPr>
        <w:jc w:val="center"/>
        <w:rPr>
          <w:b/>
          <w:bCs/>
          <w:u w:val="single"/>
        </w:rPr>
      </w:pPr>
    </w:p>
    <w:sectPr w:rsidR="00CF0C18" w:rsidRPr="00CF0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150CD"/>
    <w:multiLevelType w:val="hybridMultilevel"/>
    <w:tmpl w:val="D450B9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446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18"/>
    <w:rsid w:val="00050C4A"/>
    <w:rsid w:val="001E481C"/>
    <w:rsid w:val="001E4AE6"/>
    <w:rsid w:val="0021408E"/>
    <w:rsid w:val="00261DD3"/>
    <w:rsid w:val="002D5F32"/>
    <w:rsid w:val="002E005B"/>
    <w:rsid w:val="00323852"/>
    <w:rsid w:val="003834F7"/>
    <w:rsid w:val="004B15F6"/>
    <w:rsid w:val="005460E3"/>
    <w:rsid w:val="006318ED"/>
    <w:rsid w:val="00640FAE"/>
    <w:rsid w:val="006576BC"/>
    <w:rsid w:val="00672155"/>
    <w:rsid w:val="006A6EC3"/>
    <w:rsid w:val="006F4840"/>
    <w:rsid w:val="007841CA"/>
    <w:rsid w:val="00866B1C"/>
    <w:rsid w:val="00866C31"/>
    <w:rsid w:val="00897797"/>
    <w:rsid w:val="008D56FD"/>
    <w:rsid w:val="009B1583"/>
    <w:rsid w:val="009E104F"/>
    <w:rsid w:val="00AC1B34"/>
    <w:rsid w:val="00B81E6C"/>
    <w:rsid w:val="00B9754D"/>
    <w:rsid w:val="00C935C8"/>
    <w:rsid w:val="00CA501A"/>
    <w:rsid w:val="00CC795C"/>
    <w:rsid w:val="00CF0C18"/>
    <w:rsid w:val="00D42453"/>
    <w:rsid w:val="00D50AC1"/>
    <w:rsid w:val="00D95954"/>
    <w:rsid w:val="00DA39C7"/>
    <w:rsid w:val="00E140D8"/>
    <w:rsid w:val="00E27928"/>
    <w:rsid w:val="00E570EA"/>
    <w:rsid w:val="00E67F5B"/>
    <w:rsid w:val="00EC399C"/>
    <w:rsid w:val="00FA0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0C76"/>
  <w15:chartTrackingRefBased/>
  <w15:docId w15:val="{953143D7-862A-4E5D-8752-EC8F47E7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18"/>
    <w:rPr>
      <w:rFonts w:eastAsiaTheme="majorEastAsia" w:cstheme="majorBidi"/>
      <w:color w:val="272727" w:themeColor="text1" w:themeTint="D8"/>
    </w:rPr>
  </w:style>
  <w:style w:type="paragraph" w:styleId="Title">
    <w:name w:val="Title"/>
    <w:basedOn w:val="Normal"/>
    <w:next w:val="Normal"/>
    <w:link w:val="TitleChar"/>
    <w:uiPriority w:val="10"/>
    <w:qFormat/>
    <w:rsid w:val="00CF0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18"/>
    <w:pPr>
      <w:spacing w:before="160"/>
      <w:jc w:val="center"/>
    </w:pPr>
    <w:rPr>
      <w:i/>
      <w:iCs/>
      <w:color w:val="404040" w:themeColor="text1" w:themeTint="BF"/>
    </w:rPr>
  </w:style>
  <w:style w:type="character" w:customStyle="1" w:styleId="QuoteChar">
    <w:name w:val="Quote Char"/>
    <w:basedOn w:val="DefaultParagraphFont"/>
    <w:link w:val="Quote"/>
    <w:uiPriority w:val="29"/>
    <w:rsid w:val="00CF0C18"/>
    <w:rPr>
      <w:i/>
      <w:iCs/>
      <w:color w:val="404040" w:themeColor="text1" w:themeTint="BF"/>
    </w:rPr>
  </w:style>
  <w:style w:type="paragraph" w:styleId="ListParagraph">
    <w:name w:val="List Paragraph"/>
    <w:basedOn w:val="Normal"/>
    <w:uiPriority w:val="34"/>
    <w:qFormat/>
    <w:rsid w:val="00CF0C18"/>
    <w:pPr>
      <w:ind w:left="720"/>
      <w:contextualSpacing/>
    </w:pPr>
  </w:style>
  <w:style w:type="character" w:styleId="IntenseEmphasis">
    <w:name w:val="Intense Emphasis"/>
    <w:basedOn w:val="DefaultParagraphFont"/>
    <w:uiPriority w:val="21"/>
    <w:qFormat/>
    <w:rsid w:val="00CF0C18"/>
    <w:rPr>
      <w:i/>
      <w:iCs/>
      <w:color w:val="0F4761" w:themeColor="accent1" w:themeShade="BF"/>
    </w:rPr>
  </w:style>
  <w:style w:type="paragraph" w:styleId="IntenseQuote">
    <w:name w:val="Intense Quote"/>
    <w:basedOn w:val="Normal"/>
    <w:next w:val="Normal"/>
    <w:link w:val="IntenseQuoteChar"/>
    <w:uiPriority w:val="30"/>
    <w:qFormat/>
    <w:rsid w:val="00CF0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18"/>
    <w:rPr>
      <w:i/>
      <w:iCs/>
      <w:color w:val="0F4761" w:themeColor="accent1" w:themeShade="BF"/>
    </w:rPr>
  </w:style>
  <w:style w:type="character" w:styleId="IntenseReference">
    <w:name w:val="Intense Reference"/>
    <w:basedOn w:val="DefaultParagraphFont"/>
    <w:uiPriority w:val="32"/>
    <w:qFormat/>
    <w:rsid w:val="00CF0C18"/>
    <w:rPr>
      <w:b/>
      <w:bCs/>
      <w:smallCaps/>
      <w:color w:val="0F4761" w:themeColor="accent1" w:themeShade="BF"/>
      <w:spacing w:val="5"/>
    </w:rPr>
  </w:style>
  <w:style w:type="table" w:styleId="TableGrid">
    <w:name w:val="Table Grid"/>
    <w:basedOn w:val="TableNormal"/>
    <w:uiPriority w:val="39"/>
    <w:rsid w:val="00CF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BAE6D-100B-46C1-A657-64AD783201B9}">
  <ds:schemaRefs>
    <ds:schemaRef ds:uri="http://schemas.microsoft.com/office/2006/metadata/properties"/>
    <ds:schemaRef ds:uri="http://schemas.microsoft.com/office/infopath/2007/PartnerControls"/>
    <ds:schemaRef ds:uri="b4ff75f0-9bd5-40ee-9010-33523d454cfa"/>
    <ds:schemaRef ds:uri="d8a1176e-3115-4ba0-ba23-cac3038d4628"/>
  </ds:schemaRefs>
</ds:datastoreItem>
</file>

<file path=customXml/itemProps2.xml><?xml version="1.0" encoding="utf-8"?>
<ds:datastoreItem xmlns:ds="http://schemas.openxmlformats.org/officeDocument/2006/customXml" ds:itemID="{916137EF-2E1B-4571-AAE7-4BC08A7BEA25}">
  <ds:schemaRefs>
    <ds:schemaRef ds:uri="http://schemas.microsoft.com/sharepoint/v3/contenttype/forms"/>
  </ds:schemaRefs>
</ds:datastoreItem>
</file>

<file path=customXml/itemProps3.xml><?xml version="1.0" encoding="utf-8"?>
<ds:datastoreItem xmlns:ds="http://schemas.openxmlformats.org/officeDocument/2006/customXml" ds:itemID="{A46FE1A7-27A2-4F4D-BD8B-D3A1F7622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Cousins</dc:creator>
  <cp:keywords/>
  <dc:description/>
  <cp:lastModifiedBy>Claire Cousins</cp:lastModifiedBy>
  <cp:revision>2</cp:revision>
  <dcterms:created xsi:type="dcterms:W3CDTF">2025-10-30T16:51:00Z</dcterms:created>
  <dcterms:modified xsi:type="dcterms:W3CDTF">2025-10-30T16:51:00Z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ies>
</file>