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98CD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Creating Psychological Safety: Strategies for Practitioners</w:t>
      </w:r>
    </w:p>
    <w:p w14:paraId="4E64B3C2" w14:textId="77777777" w:rsidR="00531E99" w:rsidRPr="00531E99" w:rsidRDefault="00531E99" w:rsidP="00531E99">
      <w:r w:rsidRPr="00531E99">
        <w:t>Psychological safety fosters open communication, trust, and collaboration, enabling practitioners to effectively support their teams and service users. This checklist provides actionable strategies to build a safe and supportive environment in daily practice.</w:t>
      </w:r>
    </w:p>
    <w:p w14:paraId="0850F7AA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1. Building Trust and Respect</w:t>
      </w:r>
    </w:p>
    <w:p w14:paraId="2539F499" w14:textId="77777777" w:rsidR="00531E99" w:rsidRPr="00531E99" w:rsidRDefault="00531E99" w:rsidP="00531E99">
      <w:pPr>
        <w:numPr>
          <w:ilvl w:val="0"/>
          <w:numId w:val="1"/>
        </w:numPr>
      </w:pPr>
      <w:r w:rsidRPr="00531E99">
        <w:rPr>
          <w:b/>
          <w:bCs/>
        </w:rPr>
        <w:t>Establish Clear Expectations:</w:t>
      </w:r>
    </w:p>
    <w:p w14:paraId="3B696221" w14:textId="77777777" w:rsidR="00531E99" w:rsidRPr="00531E99" w:rsidRDefault="00531E99" w:rsidP="00531E99">
      <w:pPr>
        <w:numPr>
          <w:ilvl w:val="1"/>
          <w:numId w:val="1"/>
        </w:numPr>
      </w:pPr>
      <w:r w:rsidRPr="00531E99">
        <w:t>Communicate the purpose and goals of interactions clearly.</w:t>
      </w:r>
    </w:p>
    <w:p w14:paraId="54E66FF1" w14:textId="77777777" w:rsidR="00531E99" w:rsidRPr="00531E99" w:rsidRDefault="00531E99" w:rsidP="00531E99">
      <w:pPr>
        <w:numPr>
          <w:ilvl w:val="1"/>
          <w:numId w:val="1"/>
        </w:numPr>
      </w:pPr>
      <w:r w:rsidRPr="00531E99">
        <w:t>Set boundaries and ensure mutual understanding.</w:t>
      </w:r>
    </w:p>
    <w:p w14:paraId="2761563B" w14:textId="77777777" w:rsidR="00531E99" w:rsidRPr="00531E99" w:rsidRDefault="00531E99" w:rsidP="00531E99">
      <w:pPr>
        <w:numPr>
          <w:ilvl w:val="0"/>
          <w:numId w:val="1"/>
        </w:numPr>
      </w:pPr>
      <w:r w:rsidRPr="00531E99">
        <w:rPr>
          <w:b/>
          <w:bCs/>
        </w:rPr>
        <w:t>Show Consistency:</w:t>
      </w:r>
    </w:p>
    <w:p w14:paraId="5C35DB91" w14:textId="77777777" w:rsidR="00531E99" w:rsidRPr="00531E99" w:rsidRDefault="00531E99" w:rsidP="00531E99">
      <w:pPr>
        <w:numPr>
          <w:ilvl w:val="1"/>
          <w:numId w:val="1"/>
        </w:numPr>
      </w:pPr>
      <w:r w:rsidRPr="00531E99">
        <w:t>Be reliable and follow through on commitments.</w:t>
      </w:r>
    </w:p>
    <w:p w14:paraId="1935241E" w14:textId="77777777" w:rsidR="00531E99" w:rsidRPr="00531E99" w:rsidRDefault="00531E99" w:rsidP="00531E99">
      <w:pPr>
        <w:numPr>
          <w:ilvl w:val="1"/>
          <w:numId w:val="1"/>
        </w:numPr>
      </w:pPr>
      <w:r w:rsidRPr="00531E99">
        <w:t>Demonstrate fairness and dependability in your actions.</w:t>
      </w:r>
    </w:p>
    <w:p w14:paraId="26B74F98" w14:textId="77777777" w:rsidR="00531E99" w:rsidRPr="00531E99" w:rsidRDefault="00531E99" w:rsidP="00531E99">
      <w:pPr>
        <w:numPr>
          <w:ilvl w:val="0"/>
          <w:numId w:val="1"/>
        </w:numPr>
      </w:pPr>
      <w:r w:rsidRPr="00531E99">
        <w:rPr>
          <w:b/>
          <w:bCs/>
        </w:rPr>
        <w:t>Model Respectful Behaviour:</w:t>
      </w:r>
    </w:p>
    <w:p w14:paraId="617532A3" w14:textId="77777777" w:rsidR="00531E99" w:rsidRPr="00531E99" w:rsidRDefault="00531E99" w:rsidP="00531E99">
      <w:pPr>
        <w:numPr>
          <w:ilvl w:val="1"/>
          <w:numId w:val="1"/>
        </w:numPr>
      </w:pPr>
      <w:r w:rsidRPr="00531E99">
        <w:t>Listen actively without interrupting or judging.</w:t>
      </w:r>
    </w:p>
    <w:p w14:paraId="68248ECC" w14:textId="77777777" w:rsidR="00531E99" w:rsidRPr="00531E99" w:rsidRDefault="00531E99" w:rsidP="00531E99">
      <w:pPr>
        <w:numPr>
          <w:ilvl w:val="1"/>
          <w:numId w:val="1"/>
        </w:numPr>
      </w:pPr>
      <w:r w:rsidRPr="00531E99">
        <w:t>Validate the feelings and concerns of others.</w:t>
      </w:r>
    </w:p>
    <w:p w14:paraId="5D87246A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2. Encouraging Open Communication</w:t>
      </w:r>
    </w:p>
    <w:p w14:paraId="248CDD76" w14:textId="77777777" w:rsidR="00531E99" w:rsidRPr="00531E99" w:rsidRDefault="00531E99" w:rsidP="00531E99">
      <w:pPr>
        <w:numPr>
          <w:ilvl w:val="0"/>
          <w:numId w:val="2"/>
        </w:numPr>
      </w:pPr>
      <w:r w:rsidRPr="00531E99">
        <w:rPr>
          <w:b/>
          <w:bCs/>
        </w:rPr>
        <w:t>Create a Safe Space:</w:t>
      </w:r>
    </w:p>
    <w:p w14:paraId="4B18C15F" w14:textId="77777777" w:rsidR="00531E99" w:rsidRPr="00531E99" w:rsidRDefault="00531E99" w:rsidP="00531E99">
      <w:pPr>
        <w:numPr>
          <w:ilvl w:val="1"/>
          <w:numId w:val="2"/>
        </w:numPr>
      </w:pPr>
      <w:r w:rsidRPr="00531E99">
        <w:t>Begin meetings or sessions with a check-in to understand emotions.</w:t>
      </w:r>
    </w:p>
    <w:p w14:paraId="0FBF3A9F" w14:textId="77777777" w:rsidR="00531E99" w:rsidRPr="00531E99" w:rsidRDefault="00531E99" w:rsidP="00531E99">
      <w:pPr>
        <w:numPr>
          <w:ilvl w:val="1"/>
          <w:numId w:val="2"/>
        </w:numPr>
      </w:pPr>
      <w:r w:rsidRPr="00531E99">
        <w:t>Use non-judgmental and inclusive language.</w:t>
      </w:r>
    </w:p>
    <w:p w14:paraId="3638A8D3" w14:textId="77777777" w:rsidR="00531E99" w:rsidRPr="00531E99" w:rsidRDefault="00531E99" w:rsidP="00531E99">
      <w:pPr>
        <w:numPr>
          <w:ilvl w:val="0"/>
          <w:numId w:val="2"/>
        </w:numPr>
      </w:pPr>
      <w:r w:rsidRPr="00531E99">
        <w:rPr>
          <w:b/>
          <w:bCs/>
        </w:rPr>
        <w:t>Ask Open-Ended Questions:</w:t>
      </w:r>
    </w:p>
    <w:p w14:paraId="36B16FEF" w14:textId="77777777" w:rsidR="00531E99" w:rsidRPr="00531E99" w:rsidRDefault="00531E99" w:rsidP="00531E99">
      <w:pPr>
        <w:numPr>
          <w:ilvl w:val="1"/>
          <w:numId w:val="2"/>
        </w:numPr>
      </w:pPr>
      <w:r w:rsidRPr="00531E99">
        <w:t>Facilitate discussions by encouraging sharing of thoughts (e.g., "What support do you feel would be most helpful right now?").</w:t>
      </w:r>
    </w:p>
    <w:p w14:paraId="501FF007" w14:textId="77777777" w:rsidR="00531E99" w:rsidRPr="00531E99" w:rsidRDefault="00531E99" w:rsidP="00531E99">
      <w:pPr>
        <w:numPr>
          <w:ilvl w:val="0"/>
          <w:numId w:val="2"/>
        </w:numPr>
      </w:pPr>
      <w:r w:rsidRPr="00531E99">
        <w:rPr>
          <w:b/>
          <w:bCs/>
        </w:rPr>
        <w:t>Acknowledge Vulnerability:</w:t>
      </w:r>
    </w:p>
    <w:p w14:paraId="74480BF7" w14:textId="77777777" w:rsidR="00531E99" w:rsidRPr="00531E99" w:rsidRDefault="00531E99" w:rsidP="00531E99">
      <w:pPr>
        <w:numPr>
          <w:ilvl w:val="1"/>
          <w:numId w:val="2"/>
        </w:numPr>
      </w:pPr>
      <w:r w:rsidRPr="00531E99">
        <w:t>Share your own learning experiences to normalise discussions about mistakes or challenges.</w:t>
      </w:r>
    </w:p>
    <w:p w14:paraId="0AFFF141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3. Providing Constructive Feedback</w:t>
      </w:r>
    </w:p>
    <w:p w14:paraId="17D6FB18" w14:textId="77777777" w:rsidR="00531E99" w:rsidRPr="00531E99" w:rsidRDefault="00531E99" w:rsidP="00531E99">
      <w:pPr>
        <w:numPr>
          <w:ilvl w:val="0"/>
          <w:numId w:val="3"/>
        </w:numPr>
      </w:pPr>
      <w:r w:rsidRPr="00531E99">
        <w:rPr>
          <w:b/>
          <w:bCs/>
        </w:rPr>
        <w:t>Balance Feedback:</w:t>
      </w:r>
    </w:p>
    <w:p w14:paraId="2D6B8F34" w14:textId="77777777" w:rsidR="00531E99" w:rsidRPr="00531E99" w:rsidRDefault="00531E99" w:rsidP="00531E99">
      <w:pPr>
        <w:numPr>
          <w:ilvl w:val="1"/>
          <w:numId w:val="3"/>
        </w:numPr>
      </w:pPr>
      <w:r w:rsidRPr="00531E99">
        <w:t>Start by recognising strengths and positive contributions.</w:t>
      </w:r>
    </w:p>
    <w:p w14:paraId="12617C4F" w14:textId="77777777" w:rsidR="00531E99" w:rsidRPr="00531E99" w:rsidRDefault="00531E99" w:rsidP="00531E99">
      <w:pPr>
        <w:numPr>
          <w:ilvl w:val="1"/>
          <w:numId w:val="3"/>
        </w:numPr>
      </w:pPr>
      <w:r w:rsidRPr="00531E99">
        <w:t>Frame feedback around behaviours rather than personal traits.</w:t>
      </w:r>
    </w:p>
    <w:p w14:paraId="40EAA1F0" w14:textId="77777777" w:rsidR="00531E99" w:rsidRPr="00531E99" w:rsidRDefault="00531E99" w:rsidP="00531E99">
      <w:pPr>
        <w:numPr>
          <w:ilvl w:val="0"/>
          <w:numId w:val="3"/>
        </w:numPr>
      </w:pPr>
      <w:r w:rsidRPr="00531E99">
        <w:rPr>
          <w:b/>
          <w:bCs/>
        </w:rPr>
        <w:t>Focus on Solutions:</w:t>
      </w:r>
    </w:p>
    <w:p w14:paraId="045359B8" w14:textId="77777777" w:rsidR="00531E99" w:rsidRPr="00531E99" w:rsidRDefault="00531E99" w:rsidP="00531E99">
      <w:pPr>
        <w:numPr>
          <w:ilvl w:val="1"/>
          <w:numId w:val="3"/>
        </w:numPr>
      </w:pPr>
      <w:r w:rsidRPr="00531E99">
        <w:t>Collaboratively develop action plans to address areas for growth.</w:t>
      </w:r>
    </w:p>
    <w:p w14:paraId="0CA5A00B" w14:textId="77777777" w:rsidR="00531E99" w:rsidRPr="00531E99" w:rsidRDefault="00531E99" w:rsidP="00531E99">
      <w:pPr>
        <w:numPr>
          <w:ilvl w:val="1"/>
          <w:numId w:val="3"/>
        </w:numPr>
      </w:pPr>
      <w:r w:rsidRPr="00531E99">
        <w:t>Emphasise opportunities for skill-building and improvement.</w:t>
      </w:r>
    </w:p>
    <w:p w14:paraId="48F98250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4. Promoting Inclusion and Equity</w:t>
      </w:r>
    </w:p>
    <w:p w14:paraId="2709195F" w14:textId="77777777" w:rsidR="00531E99" w:rsidRPr="00531E99" w:rsidRDefault="00531E99" w:rsidP="00531E99">
      <w:pPr>
        <w:numPr>
          <w:ilvl w:val="0"/>
          <w:numId w:val="4"/>
        </w:numPr>
      </w:pPr>
      <w:r w:rsidRPr="00531E99">
        <w:rPr>
          <w:b/>
          <w:bCs/>
        </w:rPr>
        <w:lastRenderedPageBreak/>
        <w:t>Ensure Equal Participation:</w:t>
      </w:r>
    </w:p>
    <w:p w14:paraId="231F10FA" w14:textId="77777777" w:rsidR="00531E99" w:rsidRPr="00531E99" w:rsidRDefault="00531E99" w:rsidP="00531E99">
      <w:pPr>
        <w:numPr>
          <w:ilvl w:val="1"/>
          <w:numId w:val="4"/>
        </w:numPr>
      </w:pPr>
      <w:r w:rsidRPr="00531E99">
        <w:t>Encourage all voices to be heard in discussions or team activities.</w:t>
      </w:r>
    </w:p>
    <w:p w14:paraId="79DB1AE3" w14:textId="77777777" w:rsidR="00531E99" w:rsidRPr="00531E99" w:rsidRDefault="00531E99" w:rsidP="00531E99">
      <w:pPr>
        <w:numPr>
          <w:ilvl w:val="1"/>
          <w:numId w:val="4"/>
        </w:numPr>
      </w:pPr>
      <w:r w:rsidRPr="00531E99">
        <w:t>Actively counter any tendencies towards exclusion or bias.</w:t>
      </w:r>
    </w:p>
    <w:p w14:paraId="65A36F06" w14:textId="77777777" w:rsidR="00531E99" w:rsidRPr="00531E99" w:rsidRDefault="00531E99" w:rsidP="00531E99">
      <w:pPr>
        <w:numPr>
          <w:ilvl w:val="0"/>
          <w:numId w:val="4"/>
        </w:numPr>
      </w:pPr>
      <w:r w:rsidRPr="00531E99">
        <w:rPr>
          <w:b/>
          <w:bCs/>
        </w:rPr>
        <w:t>Recognise Individual Needs:</w:t>
      </w:r>
    </w:p>
    <w:p w14:paraId="49E71D0F" w14:textId="77777777" w:rsidR="00531E99" w:rsidRPr="00531E99" w:rsidRDefault="00531E99" w:rsidP="00531E99">
      <w:pPr>
        <w:numPr>
          <w:ilvl w:val="1"/>
          <w:numId w:val="4"/>
        </w:numPr>
      </w:pPr>
      <w:r w:rsidRPr="00531E99">
        <w:t>Adapt your approach to accommodate diverse preferences and needs.</w:t>
      </w:r>
    </w:p>
    <w:p w14:paraId="4252A729" w14:textId="77777777" w:rsidR="00531E99" w:rsidRPr="00531E99" w:rsidRDefault="00531E99" w:rsidP="00531E99">
      <w:pPr>
        <w:numPr>
          <w:ilvl w:val="1"/>
          <w:numId w:val="4"/>
        </w:numPr>
      </w:pPr>
      <w:r w:rsidRPr="00531E99">
        <w:t>Be culturally sensitive and aware of potential barriers to inclusion.</w:t>
      </w:r>
    </w:p>
    <w:p w14:paraId="77E39A25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5. Supporting Well-Being</w:t>
      </w:r>
    </w:p>
    <w:p w14:paraId="719D7DDE" w14:textId="77777777" w:rsidR="00531E99" w:rsidRPr="00531E99" w:rsidRDefault="00531E99" w:rsidP="00531E99">
      <w:pPr>
        <w:numPr>
          <w:ilvl w:val="0"/>
          <w:numId w:val="5"/>
        </w:numPr>
      </w:pPr>
      <w:r w:rsidRPr="00531E99">
        <w:rPr>
          <w:b/>
          <w:bCs/>
        </w:rPr>
        <w:t>Monitor Emotional Health:</w:t>
      </w:r>
    </w:p>
    <w:p w14:paraId="41F29460" w14:textId="77777777" w:rsidR="00531E99" w:rsidRPr="00531E99" w:rsidRDefault="00531E99" w:rsidP="00531E99">
      <w:pPr>
        <w:numPr>
          <w:ilvl w:val="1"/>
          <w:numId w:val="5"/>
        </w:numPr>
      </w:pPr>
      <w:r w:rsidRPr="00531E99">
        <w:t>Check in regularly with colleagues or team members about their stress levels.</w:t>
      </w:r>
    </w:p>
    <w:p w14:paraId="123301EA" w14:textId="77777777" w:rsidR="00531E99" w:rsidRPr="00531E99" w:rsidRDefault="00531E99" w:rsidP="00531E99">
      <w:pPr>
        <w:numPr>
          <w:ilvl w:val="1"/>
          <w:numId w:val="5"/>
        </w:numPr>
      </w:pPr>
      <w:r w:rsidRPr="00531E99">
        <w:t>Be attentive to signs of burnout or secondary trauma.</w:t>
      </w:r>
    </w:p>
    <w:p w14:paraId="49DD3C15" w14:textId="77777777" w:rsidR="00531E99" w:rsidRPr="00531E99" w:rsidRDefault="00531E99" w:rsidP="00531E99">
      <w:pPr>
        <w:numPr>
          <w:ilvl w:val="0"/>
          <w:numId w:val="5"/>
        </w:numPr>
      </w:pPr>
      <w:r w:rsidRPr="00531E99">
        <w:rPr>
          <w:b/>
          <w:bCs/>
        </w:rPr>
        <w:t>Encourage Self-Care:</w:t>
      </w:r>
    </w:p>
    <w:p w14:paraId="4756D5CF" w14:textId="77777777" w:rsidR="00531E99" w:rsidRPr="00531E99" w:rsidRDefault="00531E99" w:rsidP="00531E99">
      <w:pPr>
        <w:numPr>
          <w:ilvl w:val="1"/>
          <w:numId w:val="5"/>
        </w:numPr>
      </w:pPr>
      <w:r w:rsidRPr="00531E99">
        <w:t>Share strategies for maintaining balance and well-being.</w:t>
      </w:r>
    </w:p>
    <w:p w14:paraId="69553A6B" w14:textId="77777777" w:rsidR="00531E99" w:rsidRPr="00531E99" w:rsidRDefault="00531E99" w:rsidP="00531E99">
      <w:pPr>
        <w:numPr>
          <w:ilvl w:val="1"/>
          <w:numId w:val="5"/>
        </w:numPr>
      </w:pPr>
      <w:r w:rsidRPr="00531E99">
        <w:t>Provide information about resources for mental health support.</w:t>
      </w:r>
    </w:p>
    <w:p w14:paraId="05AEFB02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6. Encouraging Reflective Practice</w:t>
      </w:r>
    </w:p>
    <w:p w14:paraId="24E030ED" w14:textId="77777777" w:rsidR="00531E99" w:rsidRPr="00531E99" w:rsidRDefault="00531E99" w:rsidP="00531E99">
      <w:pPr>
        <w:numPr>
          <w:ilvl w:val="0"/>
          <w:numId w:val="6"/>
        </w:numPr>
      </w:pPr>
      <w:r w:rsidRPr="00531E99">
        <w:rPr>
          <w:b/>
          <w:bCs/>
        </w:rPr>
        <w:t>Facilitate Reflection:</w:t>
      </w:r>
    </w:p>
    <w:p w14:paraId="47C1CC96" w14:textId="77777777" w:rsidR="00531E99" w:rsidRPr="00531E99" w:rsidRDefault="00531E99" w:rsidP="00531E99">
      <w:pPr>
        <w:numPr>
          <w:ilvl w:val="1"/>
          <w:numId w:val="6"/>
        </w:numPr>
      </w:pPr>
      <w:r w:rsidRPr="00531E99">
        <w:t>Ask thoughtful questions to encourage critical thinking about work experiences (e.g., "What went well, and what could be improved?").</w:t>
      </w:r>
    </w:p>
    <w:p w14:paraId="70D2842F" w14:textId="77777777" w:rsidR="00531E99" w:rsidRPr="00531E99" w:rsidRDefault="00531E99" w:rsidP="00531E99">
      <w:pPr>
        <w:numPr>
          <w:ilvl w:val="0"/>
          <w:numId w:val="6"/>
        </w:numPr>
      </w:pPr>
      <w:r w:rsidRPr="00531E99">
        <w:rPr>
          <w:b/>
          <w:bCs/>
        </w:rPr>
        <w:t>Celebrate Growth:</w:t>
      </w:r>
    </w:p>
    <w:p w14:paraId="5725FC47" w14:textId="77777777" w:rsidR="00531E99" w:rsidRPr="00531E99" w:rsidRDefault="00531E99" w:rsidP="00531E99">
      <w:pPr>
        <w:numPr>
          <w:ilvl w:val="1"/>
          <w:numId w:val="6"/>
        </w:numPr>
      </w:pPr>
      <w:r w:rsidRPr="00531E99">
        <w:t>Recognise and applaud progress, both personal and professional.</w:t>
      </w:r>
    </w:p>
    <w:p w14:paraId="674C1DB6" w14:textId="77777777" w:rsidR="00531E99" w:rsidRPr="00531E99" w:rsidRDefault="00531E99" w:rsidP="00531E99">
      <w:pPr>
        <w:numPr>
          <w:ilvl w:val="0"/>
          <w:numId w:val="6"/>
        </w:numPr>
      </w:pPr>
      <w:r w:rsidRPr="00531E99">
        <w:rPr>
          <w:b/>
          <w:bCs/>
        </w:rPr>
        <w:t>Foster Problem-Solving:</w:t>
      </w:r>
    </w:p>
    <w:p w14:paraId="6E1CBADD" w14:textId="77777777" w:rsidR="00531E99" w:rsidRPr="00531E99" w:rsidRDefault="00531E99" w:rsidP="00531E99">
      <w:pPr>
        <w:numPr>
          <w:ilvl w:val="1"/>
          <w:numId w:val="6"/>
        </w:numPr>
      </w:pPr>
      <w:r w:rsidRPr="00531E99">
        <w:t>Guide discussions towards identifying solutions rather than focusing solely on challenges.</w:t>
      </w:r>
    </w:p>
    <w:p w14:paraId="5F3991C4" w14:textId="77777777" w:rsidR="00531E99" w:rsidRPr="00531E99" w:rsidRDefault="00531E99" w:rsidP="00531E99">
      <w:pPr>
        <w:rPr>
          <w:b/>
          <w:bCs/>
        </w:rPr>
      </w:pPr>
      <w:r w:rsidRPr="00531E99">
        <w:rPr>
          <w:b/>
          <w:bCs/>
        </w:rPr>
        <w:t>7. Maintaining Follow-Up</w:t>
      </w:r>
    </w:p>
    <w:p w14:paraId="3E99F22E" w14:textId="77777777" w:rsidR="00531E99" w:rsidRPr="00531E99" w:rsidRDefault="00531E99" w:rsidP="00531E99">
      <w:pPr>
        <w:numPr>
          <w:ilvl w:val="0"/>
          <w:numId w:val="7"/>
        </w:numPr>
      </w:pPr>
      <w:r w:rsidRPr="00531E99">
        <w:rPr>
          <w:b/>
          <w:bCs/>
        </w:rPr>
        <w:t>Document Key Takeaways:</w:t>
      </w:r>
    </w:p>
    <w:p w14:paraId="32ECB0B8" w14:textId="77777777" w:rsidR="00531E99" w:rsidRPr="00531E99" w:rsidRDefault="00531E99" w:rsidP="00531E99">
      <w:pPr>
        <w:numPr>
          <w:ilvl w:val="1"/>
          <w:numId w:val="7"/>
        </w:numPr>
      </w:pPr>
      <w:r w:rsidRPr="00531E99">
        <w:t>Summarise key points and action items from discussions.</w:t>
      </w:r>
    </w:p>
    <w:p w14:paraId="3D444CCC" w14:textId="77777777" w:rsidR="00531E99" w:rsidRPr="00531E99" w:rsidRDefault="00531E99" w:rsidP="00531E99">
      <w:pPr>
        <w:numPr>
          <w:ilvl w:val="1"/>
          <w:numId w:val="7"/>
        </w:numPr>
      </w:pPr>
      <w:r w:rsidRPr="00531E99">
        <w:t>Share summaries to ensure alignment and accountability.</w:t>
      </w:r>
    </w:p>
    <w:p w14:paraId="004312AB" w14:textId="77777777" w:rsidR="00531E99" w:rsidRPr="00531E99" w:rsidRDefault="00531E99" w:rsidP="00531E99">
      <w:pPr>
        <w:numPr>
          <w:ilvl w:val="0"/>
          <w:numId w:val="7"/>
        </w:numPr>
      </w:pPr>
      <w:r w:rsidRPr="00531E99">
        <w:rPr>
          <w:b/>
          <w:bCs/>
        </w:rPr>
        <w:t>Monitor Progress:</w:t>
      </w:r>
    </w:p>
    <w:p w14:paraId="282FD475" w14:textId="77777777" w:rsidR="00531E99" w:rsidRPr="00531E99" w:rsidRDefault="00531E99" w:rsidP="00531E99">
      <w:pPr>
        <w:numPr>
          <w:ilvl w:val="1"/>
          <w:numId w:val="7"/>
        </w:numPr>
      </w:pPr>
      <w:r w:rsidRPr="00531E99">
        <w:t>Regularly revisit agreed-upon actions and provide support as needed.</w:t>
      </w:r>
    </w:p>
    <w:p w14:paraId="0806A135" w14:textId="77777777" w:rsidR="00E4206D" w:rsidRDefault="00E4206D"/>
    <w:sectPr w:rsidR="00E42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75362"/>
    <w:multiLevelType w:val="multilevel"/>
    <w:tmpl w:val="47E8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352D6"/>
    <w:multiLevelType w:val="multilevel"/>
    <w:tmpl w:val="522E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A4F18"/>
    <w:multiLevelType w:val="multilevel"/>
    <w:tmpl w:val="12A0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B330C5"/>
    <w:multiLevelType w:val="multilevel"/>
    <w:tmpl w:val="5EF8B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76293"/>
    <w:multiLevelType w:val="multilevel"/>
    <w:tmpl w:val="BF96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83C80"/>
    <w:multiLevelType w:val="multilevel"/>
    <w:tmpl w:val="7B2E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C6A5A"/>
    <w:multiLevelType w:val="multilevel"/>
    <w:tmpl w:val="A2DE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3363030">
    <w:abstractNumId w:val="1"/>
  </w:num>
  <w:num w:numId="2" w16cid:durableId="1463889274">
    <w:abstractNumId w:val="5"/>
  </w:num>
  <w:num w:numId="3" w16cid:durableId="1797068944">
    <w:abstractNumId w:val="3"/>
  </w:num>
  <w:num w:numId="4" w16cid:durableId="375551059">
    <w:abstractNumId w:val="6"/>
  </w:num>
  <w:num w:numId="5" w16cid:durableId="513032840">
    <w:abstractNumId w:val="4"/>
  </w:num>
  <w:num w:numId="6" w16cid:durableId="1468627664">
    <w:abstractNumId w:val="0"/>
  </w:num>
  <w:num w:numId="7" w16cid:durableId="1568568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E99"/>
    <w:rsid w:val="00036AFA"/>
    <w:rsid w:val="00517433"/>
    <w:rsid w:val="00531E99"/>
    <w:rsid w:val="006C5F19"/>
    <w:rsid w:val="007A45C1"/>
    <w:rsid w:val="00E03EB6"/>
    <w:rsid w:val="00E4206D"/>
    <w:rsid w:val="00F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8691D"/>
  <w15:chartTrackingRefBased/>
  <w15:docId w15:val="{B659FD07-7B37-46C3-B7DD-3E657BA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E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E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E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E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E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E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E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E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E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E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E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B1C2E139C943BD80E972BEE23DD6" ma:contentTypeVersion="15" ma:contentTypeDescription="Create a new document." ma:contentTypeScope="" ma:versionID="9ab5b36bb59f3d71fb272e83cee13cbe">
  <xsd:schema xmlns:xsd="http://www.w3.org/2001/XMLSchema" xmlns:xs="http://www.w3.org/2001/XMLSchema" xmlns:p="http://schemas.microsoft.com/office/2006/metadata/properties" xmlns:ns2="79e6a6fa-3d86-4a2c-a5ce-4ea85b4af4cd" xmlns:ns3="3d9fab8c-c742-45dd-97f7-79c8d8e3da93" xmlns:ns4="b4ff75f0-9bd5-40ee-9010-33523d454cfa" targetNamespace="http://schemas.microsoft.com/office/2006/metadata/properties" ma:root="true" ma:fieldsID="ddda08a902ea67955ba440688abd8150" ns2:_="" ns3:_="" ns4:_="">
    <xsd:import namespace="79e6a6fa-3d86-4a2c-a5ce-4ea85b4af4cd"/>
    <xsd:import namespace="3d9fab8c-c742-45dd-97f7-79c8d8e3da93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6a6fa-3d86-4a2c-a5ce-4ea85b4af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fab8c-c742-45dd-97f7-79c8d8e3da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4d6535-36a0-4f5d-a0d5-244ee654f460}" ma:internalName="TaxCatchAll" ma:showField="CatchAllData" ma:web="3d9fab8c-c742-45dd-97f7-79c8d8e3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f75f0-9bd5-40ee-9010-33523d454cfa" xsi:nil="true"/>
    <lcf76f155ced4ddcb4097134ff3c332f xmlns="79e6a6fa-3d86-4a2c-a5ce-4ea85b4af4c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C9FB9-37DC-47D0-BA5E-5F9F9E889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e6a6fa-3d86-4a2c-a5ce-4ea85b4af4cd"/>
    <ds:schemaRef ds:uri="3d9fab8c-c742-45dd-97f7-79c8d8e3da93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FDBF9-15A0-4C89-A91E-7EC5EF43D7CE}">
  <ds:schemaRefs>
    <ds:schemaRef ds:uri="http://schemas.microsoft.com/office/2006/metadata/properties"/>
    <ds:schemaRef ds:uri="http://schemas.microsoft.com/office/infopath/2007/PartnerControls"/>
    <ds:schemaRef ds:uri="b4ff75f0-9bd5-40ee-9010-33523d454cfa"/>
    <ds:schemaRef ds:uri="79e6a6fa-3d86-4a2c-a5ce-4ea85b4af4cd"/>
  </ds:schemaRefs>
</ds:datastoreItem>
</file>

<file path=customXml/itemProps3.xml><?xml version="1.0" encoding="utf-8"?>
<ds:datastoreItem xmlns:ds="http://schemas.openxmlformats.org/officeDocument/2006/customXml" ds:itemID="{46704413-7F36-45C6-BF8C-94B7FB4867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4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Harris</dc:creator>
  <cp:keywords/>
  <dc:description/>
  <cp:lastModifiedBy>Sarah Taylor</cp:lastModifiedBy>
  <cp:revision>2</cp:revision>
  <dcterms:created xsi:type="dcterms:W3CDTF">2025-04-16T12:29:00Z</dcterms:created>
  <dcterms:modified xsi:type="dcterms:W3CDTF">2025-04-16T12:29:00Z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0x010100B03EB1C2E139C943BD80E972BEE23DD6</vt:lpwstr>
  </property>
</Properties>
</file>